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p14">
  <w:body>
    <w:p w:rsidRPr="00827A49" w:rsidR="00827A49" w:rsidP="6E8003E8" w:rsidRDefault="00827A49" w14:paraId="21DCF0E1"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b w:val="1"/>
          <w:bCs w:val="1"/>
          <w:highlight w:val="yellow"/>
        </w:rPr>
      </w:pPr>
      <w:bookmarkStart w:name="OLE_LINK1" w:id="0"/>
      <w:bookmarkStart w:name="OLE_LINK2" w:id="1"/>
      <w:r w:rsidRPr="6E8003E8" w:rsidR="00827A49">
        <w:rPr>
          <w:b w:val="1"/>
          <w:bCs w:val="1"/>
          <w:highlight w:val="yellow"/>
        </w:rPr>
        <w:t>Guidelines for Contributing to the Refinement of the WGEI Energy Transition Audit Guide</w:t>
      </w:r>
    </w:p>
    <w:p w:rsidRPr="00827A49" w:rsidR="00827A49" w:rsidP="6E8003E8" w:rsidRDefault="00827A49" w14:paraId="3411A614"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6E8003E8" w:rsidR="00827A49">
        <w:rPr>
          <w:highlight w:val="yellow"/>
        </w:rPr>
        <w:t>Dear Task Force Members,</w:t>
      </w:r>
    </w:p>
    <w:p w:rsidRPr="00827A49" w:rsidR="00827A49" w:rsidP="6E8003E8" w:rsidRDefault="00827A49" w14:paraId="241D2BE7"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6E8003E8" w:rsidR="00827A49">
        <w:rPr>
          <w:highlight w:val="yellow"/>
        </w:rPr>
        <w:t xml:space="preserve">Thank you for </w:t>
      </w:r>
      <w:r w:rsidRPr="6E8003E8" w:rsidR="00827A49">
        <w:rPr>
          <w:highlight w:val="yellow"/>
        </w:rPr>
        <w:t>participating</w:t>
      </w:r>
      <w:r w:rsidRPr="6E8003E8" w:rsidR="00827A49">
        <w:rPr>
          <w:highlight w:val="yellow"/>
        </w:rPr>
        <w:t xml:space="preserve"> in this crucial phase of refining the Energy Transition Audit Guide. Your expert input will help us create a more representative and adaptable resource for SAIs worldwide. This shared document is designed to </w:t>
      </w:r>
      <w:r w:rsidRPr="6E8003E8" w:rsidR="00827A49">
        <w:rPr>
          <w:highlight w:val="yellow"/>
        </w:rPr>
        <w:t>facilitate</w:t>
      </w:r>
      <w:r w:rsidRPr="6E8003E8" w:rsidR="00827A49">
        <w:rPr>
          <w:highlight w:val="yellow"/>
        </w:rPr>
        <w:t xml:space="preserve"> your contributions asynchronously.</w:t>
      </w:r>
    </w:p>
    <w:p w:rsidR="00827A49" w:rsidP="6E8003E8" w:rsidRDefault="00827A49" w14:paraId="0E2A0035"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6E8003E8" w:rsidR="00827A49">
        <w:rPr>
          <w:b w:val="1"/>
          <w:bCs w:val="1"/>
          <w:highlight w:val="yellow"/>
        </w:rPr>
        <w:t>1. Purpose of This Review:</w:t>
      </w:r>
      <w:r w:rsidRPr="6E8003E8" w:rsidR="00827A49">
        <w:rPr>
          <w:highlight w:val="yellow"/>
        </w:rPr>
        <w:t xml:space="preserve"> The goal is to gather specific suggestions, examples, and alternative approaches that will make the guide more practical and applicable across diverse national contexts, legal systems, and stages of energy transition. We are particularly focusing on the sections and items highlighted for adaptation during our </w:t>
      </w:r>
      <w:r w:rsidRPr="6E8003E8" w:rsidR="00827A49">
        <w:rPr>
          <w:highlight w:val="yellow"/>
        </w:rPr>
        <w:t>initial</w:t>
      </w:r>
      <w:r w:rsidRPr="6E8003E8" w:rsidR="00827A49">
        <w:rPr>
          <w:highlight w:val="yellow"/>
        </w:rPr>
        <w:t xml:space="preserve"> survey.</w:t>
      </w:r>
    </w:p>
    <w:p w:rsidRPr="003C1C91" w:rsidR="003C1C91" w:rsidP="6E8003E8" w:rsidRDefault="003C1C91" w14:paraId="09FBE113"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b w:val="1"/>
          <w:bCs w:val="1"/>
          <w:highlight w:val="yellow"/>
        </w:rPr>
      </w:pPr>
      <w:r w:rsidRPr="6E8003E8" w:rsidR="003C1C91">
        <w:rPr>
          <w:b w:val="1"/>
          <w:bCs w:val="1"/>
          <w:highlight w:val="yellow"/>
        </w:rPr>
        <w:t>2. How to Use This Document &amp; Provide Feedback:</w:t>
      </w:r>
    </w:p>
    <w:p w:rsidR="003C1C91" w:rsidP="6E8003E8" w:rsidRDefault="003C1C91" w14:paraId="1EF64722" w14:textId="0384E8C3">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ind w:firstLine="708"/>
        <w:rPr>
          <w:highlight w:val="yellow"/>
        </w:rPr>
      </w:pPr>
      <w:r w:rsidRPr="6E8003E8" w:rsidR="003C1C91">
        <w:rPr>
          <w:b w:val="1"/>
          <w:bCs w:val="1"/>
          <w:highlight w:val="yellow"/>
        </w:rPr>
        <w:t>•</w:t>
      </w:r>
      <w:r w:rsidRPr="6E8003E8" w:rsidR="003C1C91">
        <w:rPr>
          <w:b w:val="1"/>
          <w:bCs w:val="1"/>
          <w:highlight w:val="yellow"/>
        </w:rPr>
        <w:t xml:space="preserve"> </w:t>
      </w:r>
      <w:r w:rsidRPr="6E8003E8" w:rsidR="003C1C91">
        <w:rPr>
          <w:b w:val="1"/>
          <w:bCs w:val="1"/>
          <w:highlight w:val="yellow"/>
        </w:rPr>
        <w:t>Navigating the Document</w:t>
      </w:r>
      <w:r w:rsidRPr="6E8003E8" w:rsidR="003C1C91">
        <w:rPr>
          <w:highlight w:val="yellow"/>
        </w:rPr>
        <w:t xml:space="preserve">: The document </w:t>
      </w:r>
      <w:r w:rsidRPr="6E8003E8" w:rsidR="003C1C91">
        <w:rPr>
          <w:highlight w:val="yellow"/>
        </w:rPr>
        <w:t>contains</w:t>
      </w:r>
      <w:r w:rsidRPr="6E8003E8" w:rsidR="003C1C91">
        <w:rPr>
          <w:highlight w:val="yellow"/>
        </w:rPr>
        <w:t xml:space="preserve"> the current text of the Energy Transition Audit Guide.</w:t>
      </w:r>
    </w:p>
    <w:p w:rsidR="003C1C91" w:rsidP="6E8003E8" w:rsidRDefault="003C1C91" w14:paraId="6913A3CA" w14:textId="3DD90DF1">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ind w:firstLine="708"/>
        <w:rPr>
          <w:highlight w:val="yellow"/>
        </w:rPr>
      </w:pPr>
      <w:r w:rsidRPr="6E8003E8" w:rsidR="003C1C91">
        <w:rPr>
          <w:b w:val="1"/>
          <w:bCs w:val="1"/>
          <w:highlight w:val="yellow"/>
        </w:rPr>
        <w:t>•</w:t>
      </w:r>
      <w:r w:rsidRPr="6E8003E8" w:rsidR="003C1C91">
        <w:rPr>
          <w:b w:val="1"/>
          <w:bCs w:val="1"/>
          <w:highlight w:val="yellow"/>
        </w:rPr>
        <w:t xml:space="preserve"> </w:t>
      </w:r>
      <w:r w:rsidRPr="6E8003E8" w:rsidR="003C1C91">
        <w:rPr>
          <w:b w:val="1"/>
          <w:bCs w:val="1"/>
          <w:highlight w:val="yellow"/>
        </w:rPr>
        <w:t>Identifying</w:t>
      </w:r>
      <w:r w:rsidRPr="6E8003E8" w:rsidR="003C1C91">
        <w:rPr>
          <w:b w:val="1"/>
          <w:bCs w:val="1"/>
          <w:highlight w:val="yellow"/>
        </w:rPr>
        <w:t xml:space="preserve"> Prompts: </w:t>
      </w:r>
      <w:r w:rsidRPr="6E8003E8" w:rsidR="003C1C91">
        <w:rPr>
          <w:highlight w:val="yellow"/>
        </w:rPr>
        <w:t xml:space="preserve">You will find special sections labeled </w:t>
      </w:r>
      <w:r w:rsidRPr="6E8003E8" w:rsidR="003C1C91">
        <w:rPr>
          <w:b w:val="1"/>
          <w:bCs w:val="1"/>
          <w:highlight w:val="yellow"/>
        </w:rPr>
        <w:t>"[WGEI FEEDBACK PROMPT]"</w:t>
      </w:r>
      <w:r w:rsidRPr="6E8003E8" w:rsidR="003C1C91">
        <w:rPr>
          <w:highlight w:val="yellow"/>
        </w:rPr>
        <w:t xml:space="preserve"> embedded throughout the guide. These are strategically placed near the text related to areas </w:t>
      </w:r>
      <w:r w:rsidRPr="6E8003E8" w:rsidR="003C1C91">
        <w:rPr>
          <w:highlight w:val="yellow"/>
        </w:rPr>
        <w:t>identified</w:t>
      </w:r>
      <w:r w:rsidRPr="6E8003E8" w:rsidR="003C1C91">
        <w:rPr>
          <w:highlight w:val="yellow"/>
        </w:rPr>
        <w:t xml:space="preserve"> for potential adaptation. They are visually distinct (e.g., </w:t>
      </w:r>
      <w:r w:rsidRPr="6E8003E8" w:rsidR="62692E62">
        <w:rPr>
          <w:highlight w:val="yellow"/>
        </w:rPr>
        <w:t xml:space="preserve">highlighted, </w:t>
      </w:r>
      <w:r w:rsidRPr="6E8003E8" w:rsidR="003C1C91">
        <w:rPr>
          <w:highlight w:val="yellow"/>
        </w:rPr>
        <w:t>separated by lines, with bolded headings) to be easily recognizable.</w:t>
      </w:r>
    </w:p>
    <w:p w:rsidRPr="004C4CF3" w:rsidR="003C1C91" w:rsidP="6E8003E8" w:rsidRDefault="003C1C91" w14:paraId="317F5E51" w14:textId="72AF5884">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ind w:firstLine="708"/>
        <w:rPr>
          <w:b w:val="1"/>
          <w:bCs w:val="1"/>
          <w:highlight w:val="yellow"/>
        </w:rPr>
      </w:pPr>
      <w:r w:rsidRPr="6E8003E8" w:rsidR="003C1C91">
        <w:rPr>
          <w:b w:val="1"/>
          <w:bCs w:val="1"/>
          <w:highlight w:val="yellow"/>
        </w:rPr>
        <w:t>•</w:t>
      </w:r>
      <w:r w:rsidRPr="6E8003E8" w:rsidR="003C1C91">
        <w:rPr>
          <w:b w:val="1"/>
          <w:bCs w:val="1"/>
          <w:highlight w:val="yellow"/>
        </w:rPr>
        <w:t xml:space="preserve"> </w:t>
      </w:r>
      <w:r w:rsidRPr="6E8003E8" w:rsidR="003C1C91">
        <w:rPr>
          <w:b w:val="1"/>
          <w:bCs w:val="1"/>
          <w:highlight w:val="yellow"/>
        </w:rPr>
        <w:t>Adding Your Feedback:</w:t>
      </w:r>
      <w:r w:rsidRPr="6E8003E8" w:rsidR="003C1C91">
        <w:rPr>
          <w:b w:val="1"/>
          <w:bCs w:val="1"/>
        </w:rPr>
        <w:t xml:space="preserve"> </w:t>
      </w:r>
    </w:p>
    <w:p w:rsidR="003C1C91" w:rsidP="6E8003E8" w:rsidRDefault="004C4CF3" w14:paraId="2CB300D2" w14:textId="5A347B85">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ind w:firstLine="708"/>
        <w:rPr>
          <w:highlight w:val="yellow"/>
        </w:rPr>
      </w:pPr>
      <w:r w:rsidR="004C4CF3">
        <w:rPr/>
        <w:t xml:space="preserve"> </w:t>
      </w:r>
      <w:r w:rsidRPr="6E8003E8" w:rsidR="004C4CF3">
        <w:rPr>
          <w:highlight w:val="yellow"/>
        </w:rPr>
        <w:t xml:space="preserve">-  </w:t>
      </w:r>
      <w:r w:rsidRPr="6E8003E8" w:rsidR="003C1C91">
        <w:rPr>
          <w:highlight w:val="yellow"/>
        </w:rPr>
        <w:t>Preferred</w:t>
      </w:r>
      <w:r w:rsidRPr="6E8003E8" w:rsidR="003C1C91">
        <w:rPr>
          <w:highlight w:val="yellow"/>
        </w:rPr>
        <w:t xml:space="preserve"> Method: </w:t>
      </w:r>
      <w:r w:rsidRPr="6E8003E8" w:rsidR="003C1C91">
        <w:rPr>
          <w:highlight w:val="yellow"/>
        </w:rPr>
        <w:t>you may suggest changes directly in the text using "Track Changes" (or a similar feature that highlights your edits). Please make it clear if your edit is a direct response to a prompt.</w:t>
      </w:r>
    </w:p>
    <w:p w:rsidR="003C1C91" w:rsidP="6E8003E8" w:rsidRDefault="003C1C91" w14:paraId="6A3348AF"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6E8003E8" w:rsidR="003C1C91">
        <w:rPr>
          <w:highlight w:val="yellow"/>
        </w:rPr>
        <w:t>•</w:t>
      </w:r>
      <w:r>
        <w:tab/>
      </w:r>
      <w:r w:rsidRPr="6E8003E8" w:rsidR="003C1C91">
        <w:rPr>
          <w:highlight w:val="yellow"/>
        </w:rPr>
        <w:t>Where to Write: Respond directly to the questions within each "[WGEI FEEDBACK PROMPT]" box.</w:t>
      </w:r>
    </w:p>
    <w:p w:rsidR="003C1C91" w:rsidP="6E8003E8" w:rsidRDefault="003C1C91" w14:paraId="4C785DF4"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6E8003E8" w:rsidR="003C1C91">
        <w:rPr>
          <w:highlight w:val="yellow"/>
        </w:rPr>
        <w:t>3. Interpreting and Responding to the Prompts:</w:t>
      </w:r>
    </w:p>
    <w:p w:rsidR="003C1C91" w:rsidP="6E8003E8" w:rsidRDefault="003C1C91" w14:paraId="40B94790"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6E8003E8" w:rsidR="003C1C91">
        <w:rPr>
          <w:highlight w:val="yellow"/>
        </w:rPr>
        <w:t>•</w:t>
      </w:r>
      <w:r>
        <w:tab/>
      </w:r>
      <w:r w:rsidRPr="6E8003E8" w:rsidR="003C1C91">
        <w:rPr>
          <w:b w:val="1"/>
          <w:bCs w:val="1"/>
          <w:highlight w:val="yellow"/>
        </w:rPr>
        <w:t>"Guiding Questions for All Task Force Members"</w:t>
      </w:r>
      <w:r w:rsidRPr="6E8003E8" w:rsidR="003C1C91">
        <w:rPr>
          <w:highlight w:val="yellow"/>
        </w:rPr>
        <w:t>: These questions are open to everyone. Please share your general experiences, challenges, and suggestions related to the adaptability of the guide section being discussed.</w:t>
      </w:r>
    </w:p>
    <w:p w:rsidR="003C1C91" w:rsidP="6E8003E8" w:rsidRDefault="003C1C91" w14:paraId="1EFB24B3"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6E8003E8" w:rsidR="003C1C91">
        <w:rPr>
          <w:highlight w:val="yellow"/>
        </w:rPr>
        <w:t>•</w:t>
      </w:r>
      <w:r>
        <w:tab/>
      </w:r>
      <w:r w:rsidRPr="6E8003E8" w:rsidR="003C1C91">
        <w:rPr>
          <w:b w:val="1"/>
          <w:bCs w:val="1"/>
          <w:highlight w:val="yellow"/>
        </w:rPr>
        <w:t>"Targeted Input Requested (@Specific SAI)":</w:t>
      </w:r>
      <w:r w:rsidRPr="6E8003E8" w:rsidR="003C1C91">
        <w:rPr>
          <w:highlight w:val="yellow"/>
        </w:rPr>
        <w:t xml:space="preserve"> You will see some prompts directed at SAIs that highlighted a particular item in the </w:t>
      </w:r>
      <w:r w:rsidRPr="6E8003E8" w:rsidR="003C1C91">
        <w:rPr>
          <w:highlight w:val="yellow"/>
        </w:rPr>
        <w:t>initial</w:t>
      </w:r>
      <w:r w:rsidRPr="6E8003E8" w:rsidR="003C1C91">
        <w:rPr>
          <w:highlight w:val="yellow"/>
        </w:rPr>
        <w:t xml:space="preserve"> survey. This is to encourage them to elaborate on their specific feedback.</w:t>
      </w:r>
      <w:r w:rsidR="003C1C91">
        <w:rPr/>
        <w:t xml:space="preserve"> </w:t>
      </w:r>
    </w:p>
    <w:p w:rsidR="003C1C91" w:rsidP="6E8003E8" w:rsidRDefault="003C1C91" w14:paraId="23BBA226"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6E8003E8" w:rsidR="003C1C91">
        <w:rPr>
          <w:highlight w:val="yellow"/>
        </w:rPr>
        <w:t>o</w:t>
      </w:r>
      <w:r>
        <w:tab/>
      </w:r>
      <w:r w:rsidRPr="6E8003E8" w:rsidR="003C1C91">
        <w:rPr>
          <w:highlight w:val="yellow"/>
        </w:rPr>
        <w:t>If</w:t>
      </w:r>
      <w:r w:rsidRPr="6E8003E8" w:rsidR="003C1C91">
        <w:rPr>
          <w:highlight w:val="yellow"/>
        </w:rPr>
        <w:t xml:space="preserve"> you are the targeted SAI: Please provide as much detail as possible </w:t>
      </w:r>
      <w:r w:rsidRPr="6E8003E8" w:rsidR="003C1C91">
        <w:rPr>
          <w:highlight w:val="yellow"/>
        </w:rPr>
        <w:t>regarding</w:t>
      </w:r>
      <w:r w:rsidRPr="6E8003E8" w:rsidR="003C1C91">
        <w:rPr>
          <w:highlight w:val="yellow"/>
        </w:rPr>
        <w:t xml:space="preserve"> the challenges you face and the specific types of changes, examples, or alternative guidance that would be helpful.</w:t>
      </w:r>
    </w:p>
    <w:p w:rsidR="003C1C91" w:rsidP="6E8003E8" w:rsidRDefault="003C1C91" w14:paraId="70484B57"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6E8003E8" w:rsidR="003C1C91">
        <w:rPr>
          <w:highlight w:val="yellow"/>
        </w:rPr>
        <w:t>o</w:t>
      </w:r>
      <w:r>
        <w:tab/>
      </w:r>
      <w:r w:rsidRPr="6E8003E8" w:rsidR="003C1C91">
        <w:rPr>
          <w:highlight w:val="yellow"/>
        </w:rPr>
        <w:t>If</w:t>
      </w:r>
      <w:r w:rsidRPr="6E8003E8" w:rsidR="003C1C91">
        <w:rPr>
          <w:highlight w:val="yellow"/>
        </w:rPr>
        <w:t xml:space="preserve"> you are not the specifically targeted SAI: Your input on these "targeted" points is still highly valuable and welcome! Please feel free to add your perspective, agree/disagree with potential issues, or share how your SAI approaches the matter. The aim </w:t>
      </w:r>
      <w:r w:rsidRPr="6E8003E8" w:rsidR="003C1C91">
        <w:rPr>
          <w:highlight w:val="yellow"/>
        </w:rPr>
        <w:t>is</w:t>
      </w:r>
      <w:r w:rsidRPr="6E8003E8" w:rsidR="003C1C91">
        <w:rPr>
          <w:highlight w:val="yellow"/>
        </w:rPr>
        <w:t xml:space="preserve"> a rich discussion.</w:t>
      </w:r>
    </w:p>
    <w:p w:rsidR="003C1C91" w:rsidP="6E8003E8" w:rsidRDefault="003C1C91" w14:paraId="207F4A02"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6E8003E8" w:rsidR="003C1C91">
        <w:rPr>
          <w:highlight w:val="yellow"/>
        </w:rPr>
        <w:t>•</w:t>
      </w:r>
      <w:r>
        <w:tab/>
      </w:r>
      <w:r w:rsidRPr="6E8003E8" w:rsidR="003C1C91">
        <w:rPr>
          <w:highlight w:val="yellow"/>
        </w:rPr>
        <w:t xml:space="preserve">Be Specific: When possible, please </w:t>
      </w:r>
      <w:r w:rsidRPr="6E8003E8" w:rsidR="003C1C91">
        <w:rPr>
          <w:highlight w:val="yellow"/>
        </w:rPr>
        <w:t>provide</w:t>
      </w:r>
      <w:r w:rsidRPr="6E8003E8" w:rsidR="003C1C91">
        <w:rPr>
          <w:highlight w:val="yellow"/>
        </w:rPr>
        <w:t xml:space="preserve"> concrete examples from your SAI's experience, suggest alternative wording for the guide, or point to resources/good practices that could be incorporated.</w:t>
      </w:r>
    </w:p>
    <w:p w:rsidR="003C1C91" w:rsidP="6E8003E8" w:rsidRDefault="003C1C91" w14:paraId="4E46FCE0"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6E8003E8" w:rsidR="003C1C91">
        <w:rPr>
          <w:highlight w:val="yellow"/>
        </w:rPr>
        <w:t>•</w:t>
      </w:r>
      <w:r>
        <w:tab/>
      </w:r>
      <w:r w:rsidRPr="6E8003E8" w:rsidR="003C1C91">
        <w:rPr>
          <w:highlight w:val="yellow"/>
        </w:rPr>
        <w:t>Focus on Adaptability: The core aim is to understand how the guide can be made more flexible and useful for different SAIs globally.</w:t>
      </w:r>
    </w:p>
    <w:p w:rsidR="003C1C91" w:rsidP="6E8003E8" w:rsidRDefault="003C1C91" w14:paraId="14600887"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6E8003E8" w:rsidR="003C1C91">
        <w:rPr>
          <w:highlight w:val="yellow"/>
        </w:rPr>
        <w:t xml:space="preserve">4. Reviewing Other Comments: We encourage you to read comments from other members. If you wish to build on someone else's point, agree, or offer </w:t>
      </w:r>
      <w:r w:rsidRPr="6E8003E8" w:rsidR="003C1C91">
        <w:rPr>
          <w:highlight w:val="yellow"/>
        </w:rPr>
        <w:t>a different perspective</w:t>
      </w:r>
      <w:r w:rsidRPr="6E8003E8" w:rsidR="003C1C91">
        <w:rPr>
          <w:highlight w:val="yellow"/>
        </w:rPr>
        <w:t>, please feel free to do so within the comment threads.</w:t>
      </w:r>
    </w:p>
    <w:p w:rsidR="003C1C91" w:rsidP="6E8003E8" w:rsidRDefault="003C1C91" w14:paraId="4333CCC7" w14:textId="6A1850F4">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6E8003E8" w:rsidR="003C1C91">
        <w:rPr>
          <w:highlight w:val="yellow"/>
        </w:rPr>
        <w:t xml:space="preserve">5. </w:t>
      </w:r>
      <w:r w:rsidRPr="6E8003E8" w:rsidR="003C1C91">
        <w:rPr>
          <w:b w:val="1"/>
          <w:bCs w:val="1"/>
          <w:highlight w:val="yellow"/>
        </w:rPr>
        <w:t xml:space="preserve">Deadline </w:t>
      </w:r>
      <w:r w:rsidRPr="6E8003E8" w:rsidR="003C1C91">
        <w:rPr>
          <w:highlight w:val="yellow"/>
        </w:rPr>
        <w:t xml:space="preserve">for Feedback: Please provide your valuable input by </w:t>
      </w:r>
      <w:r w:rsidRPr="6E8003E8" w:rsidR="6C740A20">
        <w:rPr>
          <w:b w:val="1"/>
          <w:bCs w:val="1"/>
          <w:highlight w:val="green"/>
          <w:u w:val="single"/>
        </w:rPr>
        <w:t>JUNE 20</w:t>
      </w:r>
      <w:r w:rsidRPr="6E8003E8" w:rsidR="003C1C91">
        <w:rPr>
          <w:highlight w:val="yellow"/>
        </w:rPr>
        <w:t>.</w:t>
      </w:r>
    </w:p>
    <w:p w:rsidR="003C1C91" w:rsidP="6E8003E8" w:rsidRDefault="003C1C91" w14:paraId="3543CECD" w14:textId="66CBE1CF">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6E8003E8" w:rsidR="003C1C91">
        <w:rPr>
          <w:highlight w:val="yellow"/>
        </w:rPr>
        <w:t xml:space="preserve">6. Questions or Technical Issues: If you have any questions about this process or </w:t>
      </w:r>
      <w:r w:rsidRPr="6E8003E8" w:rsidR="003C1C91">
        <w:rPr>
          <w:highlight w:val="yellow"/>
        </w:rPr>
        <w:t>encounter</w:t>
      </w:r>
      <w:r w:rsidRPr="6E8003E8" w:rsidR="003C1C91">
        <w:rPr>
          <w:highlight w:val="yellow"/>
        </w:rPr>
        <w:t xml:space="preserve"> technical difficulties with the document, please contact [</w:t>
      </w:r>
      <w:r w:rsidRPr="6E8003E8" w:rsidR="082EE94C">
        <w:rPr>
          <w:highlight w:val="yellow"/>
        </w:rPr>
        <w:t>Guilherme Souto</w:t>
      </w:r>
      <w:r w:rsidRPr="6E8003E8" w:rsidR="003C1C91">
        <w:rPr>
          <w:highlight w:val="yellow"/>
        </w:rPr>
        <w:t>/</w:t>
      </w:r>
      <w:r w:rsidRPr="6E8003E8" w:rsidR="493FB5B3">
        <w:rPr>
          <w:highlight w:val="yellow"/>
        </w:rPr>
        <w:t>guilhermeps@tcu</w:t>
      </w:r>
      <w:r w:rsidRPr="6E8003E8" w:rsidR="493FB5B3">
        <w:rPr>
          <w:highlight w:val="yellow"/>
        </w:rPr>
        <w:t>.gov.br</w:t>
      </w:r>
      <w:r w:rsidRPr="6E8003E8" w:rsidR="003C1C91">
        <w:rPr>
          <w:highlight w:val="yellow"/>
        </w:rPr>
        <w:t xml:space="preserve"> or WGEI Secretariat ].</w:t>
      </w:r>
    </w:p>
    <w:p w:rsidR="003C1C91" w:rsidP="6E8003E8" w:rsidRDefault="003C1C91" w14:paraId="4CC7AFB2" w14:textId="05616684">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6E8003E8" w:rsidR="003C1C91">
        <w:rPr>
          <w:highlight w:val="yellow"/>
        </w:rPr>
        <w:t>Thank you for your dedication to this collaborative effort. Your contributions are essential.</w:t>
      </w:r>
    </w:p>
    <w:p w:rsidRPr="00827A49" w:rsidR="003C1C91" w:rsidP="6E8003E8" w:rsidRDefault="003C1C91" w14:paraId="4C0D2DD5"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p>
    <w:p w:rsidR="6E8003E8" w:rsidP="6E8003E8" w:rsidRDefault="6E8003E8" w14:paraId="21B8D4CD" w14:textId="3BC5C659">
      <w:pPr>
        <w:pBdr>
          <w:top w:val="single" w:color="FF000000" w:sz="4" w:space="1"/>
          <w:left w:val="single" w:color="FF000000" w:sz="4" w:space="4"/>
          <w:bottom w:val="single" w:color="FF000000" w:sz="4" w:space="1"/>
          <w:right w:val="single" w:color="FF000000" w:sz="4" w:space="4"/>
        </w:pBdr>
        <w:spacing w:beforeAutospacing="on" w:afterAutospacing="on" w:line="240" w:lineRule="auto"/>
        <w:rPr>
          <w:highlight w:val="yellow"/>
        </w:rPr>
      </w:pPr>
    </w:p>
    <w:p w:rsidR="6E8003E8" w:rsidP="6E8003E8" w:rsidRDefault="6E8003E8" w14:paraId="0394EA2D" w14:textId="3D9799D2">
      <w:pPr>
        <w:pBdr>
          <w:top w:val="single" w:color="FF000000" w:sz="4" w:space="1"/>
          <w:left w:val="single" w:color="FF000000" w:sz="4" w:space="4"/>
          <w:bottom w:val="single" w:color="FF000000" w:sz="4" w:space="1"/>
          <w:right w:val="single" w:color="FF000000" w:sz="4" w:space="4"/>
        </w:pBdr>
        <w:spacing w:beforeAutospacing="on" w:afterAutospacing="on" w:line="240" w:lineRule="auto"/>
        <w:rPr>
          <w:highlight w:val="yellow"/>
        </w:rPr>
      </w:pPr>
    </w:p>
    <w:p w:rsidR="6E8003E8" w:rsidP="6E8003E8" w:rsidRDefault="6E8003E8" w14:paraId="191446E4" w14:textId="7991BFBE">
      <w:pPr>
        <w:pBdr>
          <w:top w:val="single" w:color="FF000000" w:sz="4" w:space="1"/>
          <w:left w:val="single" w:color="FF000000" w:sz="4" w:space="4"/>
          <w:bottom w:val="single" w:color="FF000000" w:sz="4" w:space="1"/>
          <w:right w:val="single" w:color="FF000000" w:sz="4" w:space="4"/>
        </w:pBdr>
        <w:spacing w:beforeAutospacing="on" w:afterAutospacing="on" w:line="240" w:lineRule="auto"/>
        <w:rPr>
          <w:highlight w:val="yellow"/>
        </w:rPr>
      </w:pPr>
    </w:p>
    <w:p w:rsidR="6E8003E8" w:rsidP="6E8003E8" w:rsidRDefault="6E8003E8" w14:paraId="13A55748" w14:textId="32B051C2">
      <w:pPr>
        <w:pBdr>
          <w:top w:val="single" w:color="FF000000" w:sz="4" w:space="1"/>
          <w:left w:val="single" w:color="FF000000" w:sz="4" w:space="4"/>
          <w:bottom w:val="single" w:color="FF000000" w:sz="4" w:space="1"/>
          <w:right w:val="single" w:color="FF000000" w:sz="4" w:space="4"/>
        </w:pBdr>
        <w:spacing w:beforeAutospacing="on" w:afterAutospacing="on" w:line="240" w:lineRule="auto"/>
        <w:rPr>
          <w:highlight w:val="yellow"/>
        </w:rPr>
      </w:pPr>
    </w:p>
    <w:p w:rsidR="6E8003E8" w:rsidP="6E8003E8" w:rsidRDefault="6E8003E8" w14:paraId="42878E40" w14:textId="118291F2">
      <w:pPr>
        <w:pBdr>
          <w:top w:val="single" w:color="FF000000" w:sz="4" w:space="1"/>
          <w:left w:val="single" w:color="FF000000" w:sz="4" w:space="4"/>
          <w:bottom w:val="single" w:color="FF000000" w:sz="4" w:space="1"/>
          <w:right w:val="single" w:color="FF000000" w:sz="4" w:space="4"/>
        </w:pBdr>
        <w:spacing w:beforeAutospacing="on" w:afterAutospacing="on" w:line="240" w:lineRule="auto"/>
      </w:pPr>
    </w:p>
    <w:p w:rsidRPr="003D6B17" w:rsidR="005577FD" w:rsidP="005C4CAF" w:rsidRDefault="009D69FA" w14:paraId="5ED2AABE" w14:textId="05159B2A">
      <w:pPr>
        <w:shd w:val="clear" w:color="auto" w:fill="B3E5A1" w:themeFill="accent6" w:themeFillTint="66"/>
        <w:jc w:val="both"/>
        <w:rPr>
          <w:b/>
          <w:bCs/>
        </w:rPr>
      </w:pPr>
      <w:r w:rsidRPr="003D6B17">
        <w:rPr>
          <w:b/>
          <w:bCs/>
        </w:rPr>
        <w:t xml:space="preserve">Audit </w:t>
      </w:r>
      <w:r w:rsidRPr="003D6B17" w:rsidR="00663C36">
        <w:rPr>
          <w:b/>
          <w:bCs/>
        </w:rPr>
        <w:t xml:space="preserve">Execution </w:t>
      </w:r>
    </w:p>
    <w:p w:rsidRPr="003D6B17" w:rsidR="00A64775" w:rsidP="00D33AF9" w:rsidRDefault="00663C36" w14:paraId="48591F89" w14:textId="2C1DF1E9">
      <w:pPr>
        <w:jc w:val="both"/>
      </w:pPr>
      <w:r w:rsidRPr="003D6B17">
        <w:t xml:space="preserve">This </w:t>
      </w:r>
      <w:r w:rsidRPr="003D6B17" w:rsidR="003D2A36">
        <w:t>section outlines</w:t>
      </w:r>
      <w:r w:rsidRPr="003D6B17">
        <w:t xml:space="preserve"> the </w:t>
      </w:r>
      <w:r w:rsidRPr="003D6B17" w:rsidR="003D2A36">
        <w:t>approach</w:t>
      </w:r>
      <w:r w:rsidRPr="003D6B17">
        <w:t xml:space="preserve"> used to </w:t>
      </w:r>
      <w:r w:rsidRPr="003D6B17" w:rsidR="003D2A36">
        <w:t>address</w:t>
      </w:r>
      <w:r w:rsidRPr="003D6B17">
        <w:t xml:space="preserve"> the audit questions </w:t>
      </w:r>
      <w:r w:rsidRPr="003D6B17" w:rsidR="003D2A36">
        <w:t>across</w:t>
      </w:r>
      <w:r w:rsidRPr="003D6B17">
        <w:t xml:space="preserve"> the </w:t>
      </w:r>
      <w:r w:rsidRPr="003D6B17" w:rsidR="003D2A36">
        <w:t>four</w:t>
      </w:r>
      <w:r w:rsidRPr="003D6B17">
        <w:t xml:space="preserve"> selected </w:t>
      </w:r>
      <w:r w:rsidR="0095496D">
        <w:t>A</w:t>
      </w:r>
      <w:r w:rsidRPr="003D6B17">
        <w:t xml:space="preserve">xes: </w:t>
      </w:r>
    </w:p>
    <w:p w:rsidRPr="003D6B17" w:rsidR="00A64775" w:rsidP="00F46C6A" w:rsidRDefault="00663C36" w14:paraId="1E1B957A" w14:textId="77777777">
      <w:pPr>
        <w:pStyle w:val="PargrafodaLista"/>
        <w:numPr>
          <w:ilvl w:val="0"/>
          <w:numId w:val="2"/>
        </w:numPr>
        <w:jc w:val="both"/>
      </w:pPr>
      <w:r w:rsidRPr="003D6B17">
        <w:t>Governance</w:t>
      </w:r>
    </w:p>
    <w:p w:rsidRPr="003D6B17" w:rsidR="00A64775" w:rsidP="00F46C6A" w:rsidRDefault="00663C36" w14:paraId="23422078" w14:textId="680180F4">
      <w:pPr>
        <w:pStyle w:val="PargrafodaLista"/>
        <w:numPr>
          <w:ilvl w:val="0"/>
          <w:numId w:val="2"/>
        </w:numPr>
        <w:jc w:val="both"/>
      </w:pPr>
      <w:r w:rsidRPr="003D6B17">
        <w:t xml:space="preserve">Fair and </w:t>
      </w:r>
      <w:r w:rsidR="002F1424">
        <w:t>I</w:t>
      </w:r>
      <w:r w:rsidRPr="003D6B17" w:rsidR="002F1424">
        <w:t xml:space="preserve">nclusive </w:t>
      </w:r>
      <w:r w:rsidR="002F1424">
        <w:t>E</w:t>
      </w:r>
      <w:r w:rsidRPr="003D6B17" w:rsidR="002F1424">
        <w:t xml:space="preserve">nergy </w:t>
      </w:r>
      <w:r w:rsidR="002F1424">
        <w:t>T</w:t>
      </w:r>
      <w:r w:rsidRPr="003D6B17" w:rsidR="002F1424">
        <w:t>ransition</w:t>
      </w:r>
    </w:p>
    <w:p w:rsidRPr="003D6B17" w:rsidR="00161377" w:rsidP="00F46C6A" w:rsidRDefault="00663C36" w14:paraId="5A2BB77A" w14:textId="20CFFFA0">
      <w:pPr>
        <w:pStyle w:val="PargrafodaLista"/>
        <w:numPr>
          <w:ilvl w:val="0"/>
          <w:numId w:val="2"/>
        </w:numPr>
        <w:jc w:val="both"/>
      </w:pPr>
      <w:r w:rsidRPr="003D6B17">
        <w:t>F</w:t>
      </w:r>
      <w:r w:rsidRPr="003D6B17" w:rsidR="00C76418">
        <w:t>inancing</w:t>
      </w:r>
    </w:p>
    <w:p w:rsidRPr="003D6B17" w:rsidR="00161377" w:rsidP="00F46C6A" w:rsidRDefault="00161377" w14:paraId="3445ACBE" w14:textId="472DD584">
      <w:pPr>
        <w:pStyle w:val="PargrafodaLista"/>
        <w:numPr>
          <w:ilvl w:val="0"/>
          <w:numId w:val="2"/>
        </w:numPr>
        <w:jc w:val="both"/>
      </w:pPr>
      <w:bookmarkStart w:name="_Hlk177648706" w:id="2"/>
      <w:r w:rsidRPr="003D6B17">
        <w:t xml:space="preserve">Energy Transition </w:t>
      </w:r>
      <w:r w:rsidR="002F1424">
        <w:t>T</w:t>
      </w:r>
      <w:r w:rsidRPr="003D6B17" w:rsidR="002F1424">
        <w:t xml:space="preserve">hematic </w:t>
      </w:r>
      <w:r w:rsidR="002F1424">
        <w:t>A</w:t>
      </w:r>
      <w:r w:rsidRPr="003D6B17" w:rsidR="002F1424">
        <w:t xml:space="preserve">reas </w:t>
      </w:r>
    </w:p>
    <w:bookmarkEnd w:id="2"/>
    <w:p w:rsidRPr="003D6B17" w:rsidR="00161377" w:rsidP="00161377" w:rsidRDefault="00161377" w14:paraId="68BC7516" w14:textId="77777777">
      <w:pPr>
        <w:pStyle w:val="PargrafodaLista"/>
        <w:jc w:val="both"/>
      </w:pPr>
    </w:p>
    <w:p w:rsidRPr="003D6B17" w:rsidR="00E15882" w:rsidP="00694C56" w:rsidRDefault="00AD3C16" w14:paraId="4CC7D9AD" w14:textId="439F225E">
      <w:pPr>
        <w:jc w:val="both"/>
      </w:pPr>
      <w:r w:rsidRPr="00694C56">
        <w:t xml:space="preserve">Each </w:t>
      </w:r>
      <w:r w:rsidRPr="00694C56" w:rsidR="002E0A2C">
        <w:t>A</w:t>
      </w:r>
      <w:r w:rsidRPr="00694C56">
        <w:t xml:space="preserve">xis is </w:t>
      </w:r>
      <w:r w:rsidRPr="00694C56" w:rsidR="009D3E52">
        <w:t xml:space="preserve">divided into </w:t>
      </w:r>
      <w:r w:rsidRPr="00694C56">
        <w:t xml:space="preserve">smaller components that are analyzed in detail. The goal is to </w:t>
      </w:r>
      <w:r w:rsidRPr="00694C56" w:rsidR="001418C6">
        <w:t xml:space="preserve">clarify the </w:t>
      </w:r>
      <w:r w:rsidRPr="00694C56" w:rsidR="008F1607">
        <w:rPr>
          <w:b/>
          <w:bCs/>
        </w:rPr>
        <w:t>required</w:t>
      </w:r>
      <w:r w:rsidRPr="00694C56" w:rsidR="001418C6">
        <w:rPr>
          <w:b/>
          <w:bCs/>
        </w:rPr>
        <w:t xml:space="preserve"> </w:t>
      </w:r>
      <w:r w:rsidRPr="00694C56">
        <w:rPr>
          <w:b/>
          <w:bCs/>
        </w:rPr>
        <w:t>information for analysis</w:t>
      </w:r>
      <w:r w:rsidRPr="00694C56">
        <w:t xml:space="preserve"> and the </w:t>
      </w:r>
      <w:r w:rsidRPr="00694C56">
        <w:rPr>
          <w:b/>
          <w:bCs/>
        </w:rPr>
        <w:t>expected outcomes</w:t>
      </w:r>
      <w:r w:rsidRPr="00694C56">
        <w:t xml:space="preserve">. </w:t>
      </w:r>
      <w:r w:rsidRPr="00694C56" w:rsidR="00E15882">
        <w:t xml:space="preserve">Each SAI should choose appropriate audit procedures to </w:t>
      </w:r>
      <w:r w:rsidR="0070196B">
        <w:t xml:space="preserve">effectively </w:t>
      </w:r>
      <w:r w:rsidRPr="00694C56" w:rsidR="00E15882">
        <w:t xml:space="preserve">gather information, </w:t>
      </w:r>
      <w:r w:rsidR="0029788C">
        <w:t>obtain</w:t>
      </w:r>
      <w:r w:rsidRPr="00694C56" w:rsidR="0029788C">
        <w:t xml:space="preserve"> </w:t>
      </w:r>
      <w:r w:rsidRPr="00694C56" w:rsidR="00E15882">
        <w:t xml:space="preserve">sufficient evidence, and </w:t>
      </w:r>
      <w:r w:rsidR="00FF7C1C">
        <w:t xml:space="preserve">draw </w:t>
      </w:r>
      <w:r w:rsidRPr="00694C56" w:rsidR="00E15882">
        <w:t>conclu</w:t>
      </w:r>
      <w:r w:rsidR="00FF7C1C">
        <w:t>sions</w:t>
      </w:r>
      <w:r w:rsidRPr="00694C56" w:rsidR="00E15882">
        <w:t xml:space="preserve"> </w:t>
      </w:r>
      <w:r w:rsidR="00D75F59">
        <w:t>for</w:t>
      </w:r>
      <w:r w:rsidRPr="00694C56" w:rsidR="00D75F59">
        <w:t xml:space="preserve"> </w:t>
      </w:r>
      <w:r w:rsidRPr="00694C56" w:rsidR="00E15882">
        <w:t>each component.</w:t>
      </w:r>
    </w:p>
    <w:p w:rsidRPr="003D6B17" w:rsidR="000F41D7" w:rsidP="000166BB" w:rsidRDefault="005E2E30" w14:paraId="0629466A" w14:textId="569E693F">
      <w:pPr>
        <w:shd w:val="clear" w:color="auto" w:fill="F2F2F2" w:themeFill="background1" w:themeFillShade="F2"/>
        <w:jc w:val="both"/>
      </w:pPr>
      <w:r>
        <w:rPr>
          <w:b/>
          <w:bCs/>
        </w:rPr>
        <w:t>Explana</w:t>
      </w:r>
      <w:r w:rsidRPr="003D6B17" w:rsidR="00663C36">
        <w:rPr>
          <w:b/>
          <w:bCs/>
        </w:rPr>
        <w:t>tion:</w:t>
      </w:r>
      <w:r w:rsidRPr="003D6B17" w:rsidR="00663C36">
        <w:t xml:space="preserve"> </w:t>
      </w:r>
      <w:bookmarkStart w:name="_Hlk177648685" w:id="3"/>
      <w:r w:rsidRPr="003D6B17" w:rsidR="000F41D7">
        <w:t xml:space="preserve">For Axis 4 of "Energy Transition </w:t>
      </w:r>
      <w:r w:rsidR="0029788C">
        <w:t>T</w:t>
      </w:r>
      <w:r w:rsidRPr="003D6B17" w:rsidR="000F41D7">
        <w:t xml:space="preserve">hematic </w:t>
      </w:r>
      <w:r w:rsidR="0029788C">
        <w:t>A</w:t>
      </w:r>
      <w:r w:rsidRPr="003D6B17" w:rsidR="000F41D7">
        <w:t xml:space="preserve">reas," the components should be analyzed separately for each public policy or government action identified within each </w:t>
      </w:r>
      <w:bookmarkStart w:name="_Hlk177648931" w:id="4"/>
      <w:r w:rsidRPr="003D6B17" w:rsidR="000F41D7">
        <w:t>them</w:t>
      </w:r>
      <w:r w:rsidRPr="003D6B17" w:rsidR="00EC0351">
        <w:t>atic area</w:t>
      </w:r>
      <w:bookmarkEnd w:id="4"/>
      <w:r w:rsidRPr="003D6B17" w:rsidR="000F41D7">
        <w:t xml:space="preserve">. </w:t>
      </w:r>
      <w:r w:rsidRPr="003D6B17" w:rsidR="000F41D7">
        <w:rPr>
          <w:u w:val="single"/>
        </w:rPr>
        <w:t>For example</w:t>
      </w:r>
      <w:r w:rsidRPr="003D6B17" w:rsidR="000F41D7">
        <w:t xml:space="preserve">, if the </w:t>
      </w:r>
      <w:r w:rsidRPr="003D6B17" w:rsidR="00A976A9">
        <w:t xml:space="preserve">thematic area is </w:t>
      </w:r>
      <w:r w:rsidRPr="003D6B17" w:rsidR="000F41D7">
        <w:t xml:space="preserve">"carbon market" </w:t>
      </w:r>
      <w:r w:rsidRPr="003D6B17" w:rsidR="00321A37">
        <w:t xml:space="preserve">and </w:t>
      </w:r>
      <w:r w:rsidRPr="003D6B17" w:rsidR="004A08DA">
        <w:t xml:space="preserve">the </w:t>
      </w:r>
      <w:r w:rsidR="00DD1897">
        <w:t xml:space="preserve">audit </w:t>
      </w:r>
      <w:r w:rsidRPr="003D6B17" w:rsidR="004A08DA">
        <w:t xml:space="preserve">team </w:t>
      </w:r>
      <w:r w:rsidRPr="003D6B17" w:rsidR="00321A37">
        <w:t xml:space="preserve">identified </w:t>
      </w:r>
      <w:r w:rsidRPr="003D6B17" w:rsidR="000F41D7">
        <w:t xml:space="preserve">three distinct policies or actions, the </w:t>
      </w:r>
      <w:r w:rsidR="00482405">
        <w:t>recommended</w:t>
      </w:r>
      <w:r w:rsidRPr="003D6B17" w:rsidR="00482405">
        <w:t xml:space="preserve"> </w:t>
      </w:r>
      <w:r w:rsidRPr="003D6B17" w:rsidR="000F41D7">
        <w:t>components should be analyzed for each polic</w:t>
      </w:r>
      <w:r w:rsidR="000C7B59">
        <w:t>y</w:t>
      </w:r>
      <w:r w:rsidRPr="003D6B17" w:rsidR="000F41D7">
        <w:t>.</w:t>
      </w:r>
    </w:p>
    <w:bookmarkEnd w:id="3"/>
    <w:p w:rsidRPr="00EC4F52" w:rsidR="007B3C24" w:rsidP="009148CC" w:rsidRDefault="007B3C24" w14:paraId="671E0B23" w14:textId="77777777">
      <w:pPr>
        <w:jc w:val="both"/>
      </w:pPr>
    </w:p>
    <w:p w:rsidRPr="003D6B17" w:rsidR="009148CC" w:rsidP="00F46C6A" w:rsidRDefault="00663C36" w14:paraId="26C357C9" w14:textId="2B889263">
      <w:pPr>
        <w:pStyle w:val="PargrafodaLista"/>
        <w:numPr>
          <w:ilvl w:val="0"/>
          <w:numId w:val="5"/>
        </w:numPr>
        <w:shd w:val="clear" w:color="auto" w:fill="B3E5A1" w:themeFill="accent6" w:themeFillTint="66"/>
        <w:jc w:val="center"/>
        <w:rPr>
          <w:b/>
          <w:bCs/>
        </w:rPr>
      </w:pPr>
      <w:r w:rsidRPr="003D6B17">
        <w:rPr>
          <w:b/>
          <w:bCs/>
        </w:rPr>
        <w:t>Governance</w:t>
      </w:r>
    </w:p>
    <w:p w:rsidRPr="003D6B17" w:rsidR="00281063" w:rsidP="009148CC" w:rsidRDefault="00663C36" w14:paraId="260470DB" w14:textId="23151AA3">
      <w:pPr>
        <w:jc w:val="both"/>
      </w:pPr>
      <w:r w:rsidRPr="003D6B17">
        <w:t xml:space="preserve">The Governance </w:t>
      </w:r>
      <w:r w:rsidRPr="003D6B17" w:rsidR="00CB7DF4">
        <w:t>A</w:t>
      </w:r>
      <w:r w:rsidRPr="003D6B17">
        <w:t xml:space="preserve">xis (G) will be analyzed </w:t>
      </w:r>
      <w:r w:rsidRPr="003D6B17" w:rsidR="00CB7DF4">
        <w:t>based on</w:t>
      </w:r>
      <w:r w:rsidRPr="003D6B17">
        <w:t xml:space="preserve"> the following components: </w:t>
      </w:r>
    </w:p>
    <w:tbl>
      <w:tblPr>
        <w:tblStyle w:val="Tabelacomgrade"/>
        <w:tblW w:w="0" w:type="auto"/>
        <w:tblLook w:val="04A0" w:firstRow="1" w:lastRow="0" w:firstColumn="1" w:lastColumn="0" w:noHBand="0" w:noVBand="1"/>
      </w:tblPr>
      <w:tblGrid>
        <w:gridCol w:w="704"/>
        <w:gridCol w:w="8312"/>
      </w:tblGrid>
      <w:tr w:rsidRPr="003D6B17" w:rsidR="001D5F81" w:rsidTr="006B4BB8" w14:paraId="43D4FF66" w14:textId="77777777">
        <w:tc>
          <w:tcPr>
            <w:tcW w:w="704" w:type="dxa"/>
          </w:tcPr>
          <w:p w:rsidRPr="003D6B17" w:rsidR="006B4BB8" w:rsidP="006B4BB8" w:rsidRDefault="00663C36" w14:paraId="2D2CD1F2" w14:textId="33FD4EEE">
            <w:pPr>
              <w:jc w:val="both"/>
            </w:pPr>
            <w:r w:rsidRPr="003D6B17">
              <w:t xml:space="preserve">G1 </w:t>
            </w:r>
          </w:p>
        </w:tc>
        <w:tc>
          <w:tcPr>
            <w:tcW w:w="8312" w:type="dxa"/>
          </w:tcPr>
          <w:p w:rsidRPr="003D6B17" w:rsidR="006B4BB8" w:rsidP="006B4BB8" w:rsidRDefault="00663C36" w14:paraId="2B7F0AFB" w14:textId="4D6DFC39">
            <w:pPr>
              <w:jc w:val="both"/>
            </w:pPr>
            <w:r w:rsidRPr="003D6B17">
              <w:t>Legal and regulatory framework</w:t>
            </w:r>
          </w:p>
        </w:tc>
      </w:tr>
      <w:tr w:rsidRPr="003D6B17" w:rsidR="001D5F81" w:rsidTr="006B4BB8" w14:paraId="24E24360" w14:textId="77777777">
        <w:tc>
          <w:tcPr>
            <w:tcW w:w="704" w:type="dxa"/>
          </w:tcPr>
          <w:p w:rsidRPr="003D6B17" w:rsidR="006B4BB8" w:rsidP="009148CC" w:rsidRDefault="00663C36" w14:paraId="5D56B914" w14:textId="792FBE47">
            <w:pPr>
              <w:jc w:val="both"/>
            </w:pPr>
            <w:r w:rsidRPr="003D6B17">
              <w:t>G2</w:t>
            </w:r>
          </w:p>
        </w:tc>
        <w:tc>
          <w:tcPr>
            <w:tcW w:w="8312" w:type="dxa"/>
          </w:tcPr>
          <w:p w:rsidRPr="003D6B17" w:rsidR="006B4BB8" w:rsidP="009148CC" w:rsidRDefault="00663C36" w14:paraId="630729FA" w14:textId="3C6E2424">
            <w:pPr>
              <w:jc w:val="both"/>
            </w:pPr>
            <w:r w:rsidRPr="003D6B17">
              <w:t>Government structure</w:t>
            </w:r>
          </w:p>
        </w:tc>
      </w:tr>
      <w:tr w:rsidRPr="003D6B17" w:rsidR="001D5F81" w:rsidTr="006B4BB8" w14:paraId="4A5CA502" w14:textId="77777777">
        <w:tc>
          <w:tcPr>
            <w:tcW w:w="704" w:type="dxa"/>
          </w:tcPr>
          <w:p w:rsidRPr="003D6B17" w:rsidR="006B4BB8" w:rsidP="009148CC" w:rsidRDefault="00663C36" w14:paraId="173F6E67" w14:textId="7CE22E70">
            <w:pPr>
              <w:jc w:val="both"/>
            </w:pPr>
            <w:r w:rsidRPr="003D6B17">
              <w:t>G3</w:t>
            </w:r>
          </w:p>
        </w:tc>
        <w:tc>
          <w:tcPr>
            <w:tcW w:w="8312" w:type="dxa"/>
          </w:tcPr>
          <w:p w:rsidRPr="003D6B17" w:rsidR="006B4BB8" w:rsidP="009148CC" w:rsidRDefault="00663C36" w14:paraId="777B258E" w14:textId="48947B60">
            <w:pPr>
              <w:jc w:val="both"/>
            </w:pPr>
            <w:r w:rsidRPr="003D6B17">
              <w:t>Planning</w:t>
            </w:r>
          </w:p>
        </w:tc>
      </w:tr>
      <w:tr w:rsidRPr="003D6B17" w:rsidR="001D5F81" w:rsidTr="006B4BB8" w14:paraId="086C5BE9" w14:textId="77777777">
        <w:tc>
          <w:tcPr>
            <w:tcW w:w="704" w:type="dxa"/>
          </w:tcPr>
          <w:p w:rsidRPr="003D6B17" w:rsidR="006B4BB8" w:rsidP="009148CC" w:rsidRDefault="00663C36" w14:paraId="5F331145" w14:textId="3BF7C5AE">
            <w:pPr>
              <w:jc w:val="both"/>
            </w:pPr>
            <w:r w:rsidRPr="003D6B17">
              <w:t>G4</w:t>
            </w:r>
          </w:p>
        </w:tc>
        <w:tc>
          <w:tcPr>
            <w:tcW w:w="8312" w:type="dxa"/>
          </w:tcPr>
          <w:p w:rsidRPr="003D6B17" w:rsidR="006B4BB8" w:rsidP="009148CC" w:rsidRDefault="00663C36" w14:paraId="452A7236" w14:textId="3648631F">
            <w:pPr>
              <w:jc w:val="both"/>
            </w:pPr>
            <w:r w:rsidRPr="003D6B17">
              <w:t>Risk management</w:t>
            </w:r>
          </w:p>
        </w:tc>
      </w:tr>
      <w:tr w:rsidRPr="003D6B17" w:rsidR="001D5F81" w:rsidTr="006B4BB8" w14:paraId="18F74E1B" w14:textId="77777777">
        <w:tc>
          <w:tcPr>
            <w:tcW w:w="704" w:type="dxa"/>
          </w:tcPr>
          <w:p w:rsidRPr="003D6B17" w:rsidR="006B4BB8" w:rsidP="009148CC" w:rsidRDefault="00663C36" w14:paraId="400EA866" w14:textId="3AE8BB14">
            <w:pPr>
              <w:jc w:val="both"/>
            </w:pPr>
            <w:r w:rsidRPr="003D6B17">
              <w:t>G5</w:t>
            </w:r>
          </w:p>
        </w:tc>
        <w:tc>
          <w:tcPr>
            <w:tcW w:w="8312" w:type="dxa"/>
          </w:tcPr>
          <w:p w:rsidRPr="003D6B17" w:rsidR="006B4BB8" w:rsidP="009148CC" w:rsidRDefault="00663C36" w14:paraId="0D5F3816" w14:textId="14887624">
            <w:pPr>
              <w:jc w:val="both"/>
            </w:pPr>
            <w:r w:rsidRPr="003D6B17">
              <w:t>Coordination</w:t>
            </w:r>
          </w:p>
        </w:tc>
      </w:tr>
      <w:tr w:rsidRPr="003D6B17" w:rsidR="001D5F81" w:rsidTr="006B4BB8" w14:paraId="2AFC879A" w14:textId="77777777">
        <w:tc>
          <w:tcPr>
            <w:tcW w:w="704" w:type="dxa"/>
          </w:tcPr>
          <w:p w:rsidRPr="003D6B17" w:rsidR="006B4BB8" w:rsidP="009148CC" w:rsidRDefault="00663C36" w14:paraId="627C186E" w14:textId="60EF6FB2">
            <w:pPr>
              <w:jc w:val="both"/>
            </w:pPr>
            <w:r w:rsidRPr="003D6B17">
              <w:t>G6</w:t>
            </w:r>
          </w:p>
        </w:tc>
        <w:tc>
          <w:tcPr>
            <w:tcW w:w="8312" w:type="dxa"/>
          </w:tcPr>
          <w:p w:rsidRPr="003D6B17" w:rsidR="006B4BB8" w:rsidP="009148CC" w:rsidRDefault="00663C36" w14:paraId="4DC21DC2" w14:textId="69A27205">
            <w:pPr>
              <w:jc w:val="both"/>
            </w:pPr>
            <w:r w:rsidRPr="003D6B17">
              <w:t>Monitoring and transparency</w:t>
            </w:r>
          </w:p>
        </w:tc>
      </w:tr>
    </w:tbl>
    <w:p w:rsidRPr="003D6B17" w:rsidR="002F6977" w:rsidP="009148CC" w:rsidRDefault="002F6977" w14:paraId="52F0F2CF" w14:textId="18F6C704">
      <w:pPr>
        <w:jc w:val="both"/>
        <w:rPr>
          <w:u w:val="single"/>
        </w:rPr>
      </w:pPr>
    </w:p>
    <w:p w:rsidR="00AC0E9D" w:rsidP="009148CC" w:rsidRDefault="00AC0E9D" w14:paraId="3AB1D481" w14:textId="0AB63EB0">
      <w:pPr>
        <w:jc w:val="both"/>
        <w:rPr>
          <w:u w:val="single"/>
        </w:rPr>
      </w:pPr>
    </w:p>
    <w:p w:rsidRPr="003D6B17" w:rsidR="00BD43BB" w:rsidP="00EE0E78" w:rsidRDefault="00663C36" w14:paraId="54092B87" w14:textId="40E3F427">
      <w:pPr>
        <w:shd w:val="clear" w:color="auto" w:fill="B3E5A1" w:themeFill="accent6" w:themeFillTint="66"/>
        <w:jc w:val="both"/>
        <w:rPr>
          <w:u w:val="single"/>
        </w:rPr>
      </w:pPr>
      <w:r w:rsidRPr="003D6B17">
        <w:rPr>
          <w:u w:val="single"/>
        </w:rPr>
        <w:t>G1 - Legal and regulatory framework</w:t>
      </w:r>
    </w:p>
    <w:p w:rsidR="0070681C" w:rsidP="00EE0E78" w:rsidRDefault="00D368D9" w14:paraId="1D1D239F" w14:textId="7743B699">
      <w:pPr>
        <w:jc w:val="both"/>
      </w:pPr>
      <w:r w:rsidRPr="00D368D9">
        <w:t xml:space="preserve">This section addresses the laws and regulations that </w:t>
      </w:r>
      <w:r>
        <w:t>shape</w:t>
      </w:r>
      <w:r w:rsidRPr="00D368D9">
        <w:t xml:space="preserve"> the transition to renewable and sustainable energy sources.</w:t>
      </w:r>
      <w:r>
        <w:t xml:space="preserve"> </w:t>
      </w:r>
      <w:r w:rsidRPr="003D6B17" w:rsidR="00264A75">
        <w:t>This</w:t>
      </w:r>
      <w:r w:rsidRPr="003D6B17" w:rsidR="00663C36">
        <w:t xml:space="preserve"> includes sector-specific standards, such as </w:t>
      </w:r>
      <w:r w:rsidRPr="003D6B17" w:rsidR="00264A75">
        <w:t xml:space="preserve">those for </w:t>
      </w:r>
      <w:r w:rsidRPr="003D6B17" w:rsidR="00663C36">
        <w:t xml:space="preserve">energy, </w:t>
      </w:r>
      <w:r w:rsidRPr="003D6B17" w:rsidR="00264A75">
        <w:t>transportation,</w:t>
      </w:r>
      <w:r w:rsidRPr="003D6B17" w:rsidR="00663C36">
        <w:t xml:space="preserve"> and industry, as well as documents and strategies that guide the implementation and management of the energy transition </w:t>
      </w:r>
      <w:r w:rsidRPr="003D6B17" w:rsidR="00264A75">
        <w:t>at</w:t>
      </w:r>
      <w:r w:rsidR="00FC28BE">
        <w:t xml:space="preserve"> both</w:t>
      </w:r>
      <w:r w:rsidRPr="003D6B17" w:rsidR="00663C36">
        <w:t xml:space="preserve"> the </w:t>
      </w:r>
      <w:r w:rsidRPr="003D6B17" w:rsidR="00264A75">
        <w:t>national level</w:t>
      </w:r>
      <w:r w:rsidRPr="003D6B17" w:rsidR="00663C36">
        <w:t xml:space="preserve"> and </w:t>
      </w:r>
      <w:r w:rsidRPr="003D6B17" w:rsidR="00264A75">
        <w:t>within</w:t>
      </w:r>
      <w:r w:rsidRPr="003D6B17" w:rsidR="00663C36">
        <w:t xml:space="preserve"> specific sectors.</w:t>
      </w:r>
    </w:p>
    <w:p w:rsidRPr="00494704" w:rsidR="00805A60" w:rsidP="004E68F8" w:rsidRDefault="00805A60" w14:paraId="4FBB0BD0"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494704">
        <w:rPr>
          <w:b/>
          <w:bCs/>
          <w:highlight w:val="yellow"/>
        </w:rPr>
        <w:t>**[WGEI FEEDBACK PROMPT]**</w:t>
      </w:r>
    </w:p>
    <w:p w:rsidRPr="00494704" w:rsidR="00805A60" w:rsidP="004E68F8" w:rsidRDefault="00805A60" w14:paraId="6C2B4E8C" w14:textId="1A77D091">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494704">
        <w:rPr>
          <w:highlight w:val="yellow"/>
        </w:rPr>
        <w:t>*Regarding Section/Component: G1 - Legal and regulatory framework</w:t>
      </w:r>
      <w:r w:rsidRPr="00494704">
        <w:rPr>
          <w:highlight w:val="yellow"/>
        </w:rPr>
        <w:t xml:space="preserve"> </w:t>
      </w:r>
      <w:r w:rsidRPr="00494704">
        <w:rPr>
          <w:highlight w:val="yellow"/>
        </w:rPr>
        <w:t>*</w:t>
      </w:r>
    </w:p>
    <w:p w:rsidRPr="00494704" w:rsidR="00805A60" w:rsidP="004E68F8" w:rsidRDefault="00805A60" w14:paraId="1A1D261D"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494704">
        <w:rPr>
          <w:highlight w:val="yellow"/>
        </w:rPr>
        <w:t>This section was identified as an area where feedback on adaptability would be particularly valuable.</w:t>
      </w:r>
    </w:p>
    <w:p w:rsidRPr="006228FE" w:rsidR="00805A60" w:rsidP="004E68F8" w:rsidRDefault="00805A60" w14:paraId="5A9AF85E"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6228FE">
        <w:rPr>
          <w:b/>
          <w:bCs/>
          <w:highlight w:val="yellow"/>
        </w:rPr>
        <w:t>**Guiding Questions for All Task Force Members:**</w:t>
      </w:r>
    </w:p>
    <w:p w:rsidRPr="00494704" w:rsidR="002061A2" w:rsidP="004E68F8" w:rsidRDefault="00805A60" w14:paraId="6197A91C" w14:textId="659C433D">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494704">
        <w:rPr>
          <w:highlight w:val="yellow"/>
        </w:rPr>
        <w:t>*</w:t>
      </w:r>
      <w:r w:rsidRPr="00494704" w:rsidR="002061A2">
        <w:rPr>
          <w:highlight w:val="yellow"/>
        </w:rPr>
        <w:t xml:space="preserve"> </w:t>
      </w:r>
      <w:r w:rsidRPr="00494704" w:rsidR="002061A2">
        <w:rPr>
          <w:highlight w:val="yellow"/>
        </w:rPr>
        <w:t>What specific challenges do SAIs encounter when auditing the adequacy, coherence, and comprehensiveness of legal and regulatory frameworks for energy transition, especially considering diverse national legal traditions and developmental stages?</w:t>
      </w:r>
    </w:p>
    <w:p w:rsidRPr="00494704" w:rsidR="002061A2" w:rsidP="004E68F8" w:rsidRDefault="005C5E68" w14:paraId="123F841F" w14:textId="5BA8A759">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494704">
        <w:rPr>
          <w:highlight w:val="yellow"/>
        </w:rPr>
        <w:t xml:space="preserve">* </w:t>
      </w:r>
      <w:r w:rsidRPr="00494704" w:rsidR="002061A2">
        <w:rPr>
          <w:highlight w:val="yellow"/>
        </w:rPr>
        <w:t>How can the guide better support SAIs in assessing the alignment and integration of overarching ET laws with sectoral policies (e.g., energy, transport, industry) and national planning documents?</w:t>
      </w:r>
    </w:p>
    <w:p w:rsidRPr="001366A6" w:rsidR="002061A2" w:rsidP="004E68F8" w:rsidRDefault="005C5E68" w14:paraId="29BC50C9" w14:textId="2AC71389">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494704">
        <w:rPr>
          <w:highlight w:val="yellow"/>
        </w:rPr>
        <w:t>*</w:t>
      </w:r>
      <w:r w:rsidR="00F30A4E">
        <w:rPr>
          <w:highlight w:val="yellow"/>
        </w:rPr>
        <w:t xml:space="preserve"> </w:t>
      </w:r>
      <w:r w:rsidRPr="00494704" w:rsidR="002061A2">
        <w:rPr>
          <w:highlight w:val="yellow"/>
        </w:rPr>
        <w:t>What examples, case studies, or alternative assessment criteria could make this section mor</w:t>
      </w:r>
      <w:r w:rsidRPr="001366A6" w:rsidR="002061A2">
        <w:rPr>
          <w:highlight w:val="yellow"/>
        </w:rPr>
        <w:t>e practical and adaptable for a global audience?</w:t>
      </w:r>
    </w:p>
    <w:p w:rsidRPr="001366A6" w:rsidR="00805A60" w:rsidP="004E68F8" w:rsidRDefault="00805A60" w14:paraId="7199FE34"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1366A6">
        <w:rPr>
          <w:b/>
          <w:bCs/>
          <w:highlight w:val="yellow"/>
        </w:rPr>
        <w:t>**Targeted Input Requested (All members are still welcome to comment):**</w:t>
      </w:r>
    </w:p>
    <w:p w:rsidRPr="00F5427E" w:rsidR="00805A60" w:rsidP="004E68F8" w:rsidRDefault="00805A60" w14:paraId="3BB9FC7D" w14:textId="473AA940">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1366A6">
        <w:rPr>
          <w:b/>
          <w:bCs/>
          <w:highlight w:val="yellow"/>
        </w:rPr>
        <w:t>@[</w:t>
      </w:r>
      <w:r w:rsidRPr="001366A6" w:rsidR="00131A81">
        <w:rPr>
          <w:b/>
          <w:bCs/>
          <w:highlight w:val="yellow"/>
        </w:rPr>
        <w:t xml:space="preserve"> </w:t>
      </w:r>
      <w:r w:rsidRPr="001366A6" w:rsidR="00131A81">
        <w:rPr>
          <w:b/>
          <w:bCs/>
          <w:highlight w:val="yellow"/>
        </w:rPr>
        <w:t>SAI ASI lraqi</w:t>
      </w:r>
      <w:r w:rsidRPr="001366A6">
        <w:rPr>
          <w:b/>
          <w:bCs/>
          <w:highlight w:val="yellow"/>
        </w:rPr>
        <w:t xml:space="preserve">]:* </w:t>
      </w:r>
      <w:r w:rsidRPr="001366A6" w:rsidR="00F5427E">
        <w:rPr>
          <w:highlight w:val="yellow"/>
        </w:rPr>
        <w:t xml:space="preserve"> </w:t>
      </w:r>
      <w:r w:rsidRPr="001366A6" w:rsidR="00F5427E">
        <w:rPr>
          <w:highlight w:val="yellow"/>
        </w:rPr>
        <w:t xml:space="preserve">You specifically highlighted the items corresponding to the existence of a legal framework for ET, the existence of a sectoral legal framework, and their integration as needing adaptation. Could you please elaborate on the specific aspects of these items that require more </w:t>
      </w:r>
      <w:r w:rsidRPr="00F5427E" w:rsidR="00F5427E">
        <w:rPr>
          <w:highlight w:val="yellow"/>
        </w:rPr>
        <w:t>flexibility or alternative guidance for your context? For instance, what are the challenges in assessing the integration of policies, and what changes or additions to the guide would be most helpful here?</w:t>
      </w:r>
    </w:p>
    <w:p w:rsidRPr="00494704" w:rsidR="00805A60" w:rsidP="2A8E90DB" w:rsidRDefault="00805A60" w14:paraId="5CCEF0C9" w14:textId="53047EEA">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rFonts w:ascii="Times New Roman" w:hAnsi="Times New Roman" w:eastAsia="Times New Roman" w:cs="Times New Roman"/>
          <w:noProof w:val="0"/>
          <w:sz w:val="32"/>
          <w:szCs w:val="32"/>
          <w:lang w:val="en-US"/>
        </w:rPr>
      </w:pPr>
      <w:commentRangeStart w:id="2093853670"/>
      <w:r w:rsidRPr="2A8E90DB" w:rsidR="00805A60">
        <w:rPr>
          <w:highlight w:val="yellow"/>
        </w:rPr>
        <w:t>Please provide your comments, suggestions, or examples directly in response to these prompts (e.g., using the comment feature next to this box, or by suggesting text changes with 'track changes' if enabled)._</w:t>
      </w:r>
      <w:r w:rsidRPr="2A8E90DB" w:rsidR="370523D6">
        <w:rPr>
          <w:rFonts w:ascii="Times New Roman" w:hAnsi="Times New Roman" w:eastAsia="Times New Roman" w:cs="Times New Roman"/>
          <w:noProof w:val="0"/>
          <w:sz w:val="32"/>
          <w:szCs w:val="32"/>
          <w:lang w:val="en-US"/>
        </w:rPr>
        <w:t xml:space="preserve"> </w:t>
      </w:r>
      <w:commentRangeEnd w:id="2093853670"/>
      <w:r>
        <w:rPr>
          <w:rStyle w:val="CommentReference"/>
        </w:rPr>
        <w:commentReference w:id="2093853670"/>
      </w:r>
    </w:p>
    <w:p w:rsidRPr="00F62376" w:rsidR="00F62376" w:rsidP="004E68F8" w:rsidRDefault="00805A60" w14:paraId="28BB525B" w14:textId="50BEF805">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494704">
        <w:rPr>
          <w:highlight w:val="yellow"/>
        </w:rPr>
        <w:t>[Resumption of the Energy Transition Audit Guide text]</w:t>
      </w:r>
    </w:p>
    <w:p w:rsidRPr="00F62376" w:rsidR="000B2800" w:rsidP="000B2800" w:rsidRDefault="000B2800" w14:paraId="1CCCE471" w14:textId="77777777">
      <w:pPr>
        <w:spacing w:before="100" w:beforeAutospacing="1" w:after="100" w:afterAutospacing="1" w:line="240" w:lineRule="auto"/>
        <w:ind w:left="720"/>
        <w:rPr>
          <w:highlight w:val="yellow"/>
        </w:rPr>
      </w:pPr>
    </w:p>
    <w:tbl>
      <w:tblPr>
        <w:tblStyle w:val="Tabelacomgrade"/>
        <w:tblW w:w="0" w:type="auto"/>
        <w:jc w:val="center"/>
        <w:tblLook w:val="04A0" w:firstRow="1" w:lastRow="0" w:firstColumn="1" w:lastColumn="0" w:noHBand="0" w:noVBand="1"/>
      </w:tblPr>
      <w:tblGrid>
        <w:gridCol w:w="4508"/>
        <w:gridCol w:w="4508"/>
      </w:tblGrid>
      <w:tr w:rsidRPr="003D6B17" w:rsidR="001D5F81" w:rsidTr="006B4BB8" w14:paraId="5385B92D" w14:textId="77777777">
        <w:trPr>
          <w:jc w:val="center"/>
        </w:trPr>
        <w:tc>
          <w:tcPr>
            <w:tcW w:w="4508" w:type="dxa"/>
            <w:shd w:val="clear" w:color="auto" w:fill="B3E5A1" w:themeFill="accent6" w:themeFillTint="66"/>
          </w:tcPr>
          <w:p w:rsidRPr="003D6B17" w:rsidR="009148CC" w:rsidRDefault="00663C36" w14:paraId="3882C18A" w14:textId="0F985D0A">
            <w:pPr>
              <w:jc w:val="center"/>
            </w:pPr>
            <w:r w:rsidRPr="003D6B17">
              <w:t>Required information</w:t>
            </w:r>
          </w:p>
        </w:tc>
        <w:tc>
          <w:tcPr>
            <w:tcW w:w="4508" w:type="dxa"/>
            <w:shd w:val="clear" w:color="auto" w:fill="B3E5A1" w:themeFill="accent6" w:themeFillTint="66"/>
          </w:tcPr>
          <w:p w:rsidRPr="003D6B17" w:rsidR="009148CC" w:rsidRDefault="00663C36" w14:paraId="0B4790AB" w14:textId="197F84FB">
            <w:pPr>
              <w:jc w:val="center"/>
            </w:pPr>
            <w:r w:rsidRPr="003D6B17">
              <w:t xml:space="preserve">Expected </w:t>
            </w:r>
            <w:r w:rsidRPr="003D6B17" w:rsidR="008F1607">
              <w:t>outcome</w:t>
            </w:r>
            <w:r w:rsidR="00337BE8">
              <w:t>s</w:t>
            </w:r>
          </w:p>
        </w:tc>
      </w:tr>
      <w:tr w:rsidRPr="003D6B17" w:rsidR="001D5F81" w:rsidTr="00D27750" w14:paraId="188E2FFD" w14:textId="77777777">
        <w:trPr>
          <w:trHeight w:val="1932"/>
          <w:jc w:val="center"/>
        </w:trPr>
        <w:tc>
          <w:tcPr>
            <w:tcW w:w="4508" w:type="dxa"/>
          </w:tcPr>
          <w:p w:rsidRPr="003D6B17" w:rsidR="00AD3683" w:rsidRDefault="00AD3683" w14:paraId="4712C6B6" w14:textId="6EFD2FA9">
            <w:pPr>
              <w:jc w:val="center"/>
              <w:rPr>
                <w:b/>
                <w:bCs/>
              </w:rPr>
            </w:pPr>
          </w:p>
          <w:p w:rsidRPr="003D6B17" w:rsidR="00AD3683" w:rsidP="00216308" w:rsidRDefault="00216308" w14:paraId="67FC62C9" w14:textId="16EF722A">
            <w:pPr>
              <w:jc w:val="center"/>
            </w:pPr>
            <w:r w:rsidRPr="00D368D9">
              <w:rPr>
                <w:rFonts w:hint="eastAsia"/>
                <w:b/>
              </w:rPr>
              <w:t xml:space="preserve">- </w:t>
            </w:r>
            <w:r w:rsidR="00E66144">
              <w:rPr>
                <w:b/>
              </w:rPr>
              <w:t>L</w:t>
            </w:r>
            <w:r w:rsidRPr="00D368D9" w:rsidR="00663C36">
              <w:rPr>
                <w:rFonts w:hint="eastAsia"/>
                <w:b/>
              </w:rPr>
              <w:t>egal framework</w:t>
            </w:r>
            <w:r w:rsidRPr="003D6B17" w:rsidR="00663C36">
              <w:t xml:space="preserve"> </w:t>
            </w:r>
            <w:r w:rsidR="00BC7A02">
              <w:t>specific to</w:t>
            </w:r>
            <w:r w:rsidRPr="003D6B17" w:rsidR="00AD3683">
              <w:t xml:space="preserve"> the Energy Transition</w:t>
            </w:r>
            <w:r w:rsidRPr="003D6B17" w:rsidR="00663C36">
              <w:t xml:space="preserve"> (ET</w:t>
            </w:r>
            <w:r w:rsidRPr="003D6B17" w:rsidR="00AD3683">
              <w:t>)</w:t>
            </w:r>
          </w:p>
          <w:p w:rsidRPr="003D6B17" w:rsidR="00AD3683" w:rsidP="00216308" w:rsidRDefault="00663C36" w14:paraId="5866A3DE" w14:textId="1055FB75">
            <w:pPr>
              <w:jc w:val="center"/>
            </w:pPr>
            <w:r w:rsidRPr="003D6B17">
              <w:t xml:space="preserve">- Legal framework for </w:t>
            </w:r>
            <w:r w:rsidRPr="003D6B17" w:rsidR="00AD3683">
              <w:t>key</w:t>
            </w:r>
            <w:r w:rsidRPr="003D6B17">
              <w:t xml:space="preserve"> </w:t>
            </w:r>
            <w:r w:rsidRPr="00D368D9">
              <w:rPr>
                <w:rFonts w:hint="eastAsia"/>
                <w:b/>
              </w:rPr>
              <w:t>sectoral policies</w:t>
            </w:r>
            <w:r w:rsidRPr="003D6B17">
              <w:t xml:space="preserve"> related to ET</w:t>
            </w:r>
          </w:p>
          <w:p w:rsidRPr="003D6B17" w:rsidR="00AD3683" w:rsidP="00216308" w:rsidRDefault="00663C36" w14:paraId="50364E17" w14:textId="05E9F68A">
            <w:pPr>
              <w:jc w:val="center"/>
            </w:pPr>
            <w:r w:rsidRPr="003D6B17">
              <w:t xml:space="preserve">- </w:t>
            </w:r>
            <w:r w:rsidRPr="00D368D9">
              <w:rPr>
                <w:rFonts w:hint="eastAsia"/>
                <w:b/>
              </w:rPr>
              <w:t>National planning instruments</w:t>
            </w:r>
            <w:r w:rsidRPr="003D6B17">
              <w:t xml:space="preserve"> and the </w:t>
            </w:r>
            <w:r w:rsidR="00A807FC">
              <w:t>key</w:t>
            </w:r>
            <w:r w:rsidRPr="003D6B17">
              <w:t xml:space="preserve"> sectoral plans related to ET.</w:t>
            </w:r>
          </w:p>
          <w:p w:rsidRPr="003D6B17" w:rsidR="009148CC" w:rsidRDefault="009148CC" w14:paraId="4C1DD102" w14:textId="52152515">
            <w:pPr>
              <w:jc w:val="center"/>
            </w:pPr>
          </w:p>
        </w:tc>
        <w:tc>
          <w:tcPr>
            <w:tcW w:w="4508" w:type="dxa"/>
          </w:tcPr>
          <w:p w:rsidRPr="003D6B17" w:rsidR="00557F46" w:rsidRDefault="00557F46" w14:paraId="7ED2A67F" w14:textId="77777777">
            <w:pPr>
              <w:jc w:val="center"/>
            </w:pPr>
          </w:p>
          <w:p w:rsidRPr="003D6B17" w:rsidR="00C749F4" w:rsidP="00C749F4" w:rsidRDefault="00C749F4" w14:paraId="7CEC3524" w14:textId="12B5EBCA">
            <w:pPr>
              <w:jc w:val="center"/>
            </w:pPr>
            <w:r w:rsidRPr="003D6B17">
              <w:t xml:space="preserve">Identify whether a </w:t>
            </w:r>
            <w:r w:rsidR="00A807FC">
              <w:t>dedicated</w:t>
            </w:r>
            <w:r w:rsidRPr="003D6B17" w:rsidR="00A807FC">
              <w:t xml:space="preserve"> </w:t>
            </w:r>
            <w:r w:rsidRPr="003D6B17">
              <w:t xml:space="preserve">legal framework for ET exists and assess the integration of the main sectoral </w:t>
            </w:r>
            <w:r w:rsidRPr="003D6B17" w:rsidR="00BB592E">
              <w:t>policies.</w:t>
            </w:r>
          </w:p>
          <w:p w:rsidRPr="003D6B17" w:rsidR="009148CC" w:rsidRDefault="00C749F4" w14:paraId="2EE81584" w14:textId="1152016D">
            <w:pPr>
              <w:jc w:val="center"/>
            </w:pPr>
            <w:r w:rsidRPr="003D6B17">
              <w:t>Evaluate</w:t>
            </w:r>
            <w:r w:rsidRPr="003D6B17" w:rsidR="00663C36">
              <w:t xml:space="preserve"> the  </w:t>
            </w:r>
            <w:r w:rsidRPr="003D6B17">
              <w:t>alignment between</w:t>
            </w:r>
            <w:r w:rsidRPr="003D6B17" w:rsidR="00663C36">
              <w:t xml:space="preserve"> regulations </w:t>
            </w:r>
            <w:r w:rsidRPr="003D6B17">
              <w:t>and</w:t>
            </w:r>
            <w:r w:rsidRPr="003D6B17" w:rsidR="00663C36">
              <w:t xml:space="preserve"> planning instruments.</w:t>
            </w:r>
          </w:p>
        </w:tc>
      </w:tr>
    </w:tbl>
    <w:p w:rsidRPr="003D6B17" w:rsidR="00200D29" w:rsidP="00557F46" w:rsidRDefault="00200D29" w14:paraId="3AEDD886" w14:textId="79403A09">
      <w:pPr>
        <w:jc w:val="both"/>
      </w:pPr>
    </w:p>
    <w:p w:rsidRPr="003D6B17" w:rsidR="0027078E" w:rsidP="00557F46" w:rsidRDefault="00BB592E" w14:paraId="2682E38B" w14:textId="2E2282DD">
      <w:pPr>
        <w:jc w:val="both"/>
      </w:pPr>
      <w:r w:rsidRPr="003D6B17">
        <w:t xml:space="preserve">The </w:t>
      </w:r>
      <w:r w:rsidR="000E2298">
        <w:t>audit</w:t>
      </w:r>
      <w:r w:rsidRPr="003D6B17">
        <w:t xml:space="preserve"> team should verify whether there are specific laws and regulations in place that support the energy transition and ensure their alignment with the country’s key planning documents. </w:t>
      </w:r>
      <w:r w:rsidRPr="003D6B17" w:rsidR="0027078E">
        <w:t>A clear and cohesive legal framework is critical for ensuring coordinated and effective government actions.</w:t>
      </w:r>
    </w:p>
    <w:p w:rsidRPr="003D6B17" w:rsidR="009148CC" w:rsidP="00347648" w:rsidRDefault="00663C36" w14:paraId="4AA17EAC" w14:textId="36D8F919">
      <w:pPr>
        <w:shd w:val="clear" w:color="auto" w:fill="B3E5A1" w:themeFill="accent6" w:themeFillTint="66"/>
        <w:jc w:val="both"/>
        <w:rPr>
          <w:u w:val="single"/>
        </w:rPr>
      </w:pPr>
      <w:r w:rsidRPr="003D6B17">
        <w:rPr>
          <w:u w:val="single"/>
        </w:rPr>
        <w:t>G2 - Government structure</w:t>
      </w:r>
    </w:p>
    <w:p w:rsidRPr="003D6B17" w:rsidR="00D04C1F" w:rsidP="00347648" w:rsidRDefault="00D04C1F" w14:paraId="173C4CDB" w14:textId="1D68CBD7">
      <w:pPr>
        <w:jc w:val="both"/>
      </w:pPr>
      <w:r w:rsidRPr="003D6B17">
        <w:t xml:space="preserve">The government structure outlines how institutions responsible for managing and implementing energy transition policies are organized, with clearly defined responsibilities </w:t>
      </w:r>
      <w:r w:rsidR="009A3709">
        <w:t>across</w:t>
      </w:r>
      <w:r w:rsidRPr="003D6B17" w:rsidR="009A3709">
        <w:t xml:space="preserve"> </w:t>
      </w:r>
      <w:r w:rsidRPr="003D6B17">
        <w:t xml:space="preserve">public entities. Ideally, a dedicated body </w:t>
      </w:r>
      <w:r w:rsidR="00036B74">
        <w:t xml:space="preserve">should </w:t>
      </w:r>
      <w:r w:rsidRPr="003D6B17">
        <w:t>lead, coordinate, and mobilize other government agencies to ensure a cohesive and effective approach.</w:t>
      </w:r>
    </w:p>
    <w:tbl>
      <w:tblPr>
        <w:tblStyle w:val="Tabelacomgrade"/>
        <w:tblW w:w="0" w:type="auto"/>
        <w:jc w:val="center"/>
        <w:tblLook w:val="04A0" w:firstRow="1" w:lastRow="0" w:firstColumn="1" w:lastColumn="0" w:noHBand="0" w:noVBand="1"/>
      </w:tblPr>
      <w:tblGrid>
        <w:gridCol w:w="4508"/>
        <w:gridCol w:w="4508"/>
      </w:tblGrid>
      <w:tr w:rsidRPr="003D6B17" w:rsidR="001D5F81" w:rsidTr="006B4BB8" w14:paraId="721B174C" w14:textId="77777777">
        <w:trPr>
          <w:jc w:val="center"/>
        </w:trPr>
        <w:tc>
          <w:tcPr>
            <w:tcW w:w="4508" w:type="dxa"/>
            <w:shd w:val="clear" w:color="auto" w:fill="B3E5A1" w:themeFill="accent6" w:themeFillTint="66"/>
          </w:tcPr>
          <w:p w:rsidRPr="003D6B17" w:rsidR="009148CC" w:rsidRDefault="00663C36" w14:paraId="308559D0" w14:textId="77777777">
            <w:pPr>
              <w:jc w:val="center"/>
            </w:pPr>
            <w:bookmarkStart w:name="_Hlk172735035" w:id="5"/>
            <w:r w:rsidRPr="003D6B17">
              <w:t>Required information</w:t>
            </w:r>
          </w:p>
        </w:tc>
        <w:tc>
          <w:tcPr>
            <w:tcW w:w="4508" w:type="dxa"/>
            <w:shd w:val="clear" w:color="auto" w:fill="B3E5A1" w:themeFill="accent6" w:themeFillTint="66"/>
          </w:tcPr>
          <w:p w:rsidRPr="003D6B17" w:rsidR="009148CC" w:rsidRDefault="00663C36" w14:paraId="06D3456D" w14:textId="63F83C52">
            <w:pPr>
              <w:jc w:val="center"/>
            </w:pPr>
            <w:r w:rsidRPr="003D6B17">
              <w:t xml:space="preserve">Expected </w:t>
            </w:r>
            <w:r w:rsidRPr="003D6B17" w:rsidR="008003AB">
              <w:t>outcome</w:t>
            </w:r>
            <w:r w:rsidR="00337BE8">
              <w:t>s</w:t>
            </w:r>
          </w:p>
        </w:tc>
      </w:tr>
      <w:tr w:rsidRPr="003D6B17" w:rsidR="001D5F81" w14:paraId="0007B143" w14:textId="77777777">
        <w:trPr>
          <w:jc w:val="center"/>
        </w:trPr>
        <w:tc>
          <w:tcPr>
            <w:tcW w:w="4508" w:type="dxa"/>
          </w:tcPr>
          <w:p w:rsidRPr="003D6B17" w:rsidR="00195ED4" w:rsidP="00021E26" w:rsidRDefault="00021E26" w14:paraId="07BA0C90" w14:textId="1F8CE6AD">
            <w:pPr>
              <w:jc w:val="center"/>
            </w:pPr>
            <w:r w:rsidRPr="003D6B17">
              <w:t xml:space="preserve">- </w:t>
            </w:r>
            <w:r w:rsidRPr="00D368D9" w:rsidR="00195ED4">
              <w:rPr>
                <w:rFonts w:hint="eastAsia"/>
                <w:b/>
              </w:rPr>
              <w:t>Government structure</w:t>
            </w:r>
            <w:r w:rsidRPr="003D6B17" w:rsidR="00195ED4">
              <w:t xml:space="preserve"> to </w:t>
            </w:r>
            <w:r w:rsidR="000D2325">
              <w:t>address</w:t>
            </w:r>
            <w:r w:rsidRPr="003D6B17" w:rsidR="000D2325">
              <w:t xml:space="preserve"> </w:t>
            </w:r>
            <w:r w:rsidRPr="003D6B17" w:rsidR="00195ED4">
              <w:t>energy transition (ET) issues.</w:t>
            </w:r>
          </w:p>
          <w:p w:rsidRPr="003D6B17" w:rsidR="00195ED4" w:rsidP="00021E26" w:rsidRDefault="00021E26" w14:paraId="0780B6E6" w14:textId="5228F27B">
            <w:pPr>
              <w:jc w:val="center"/>
            </w:pPr>
            <w:r w:rsidRPr="003D6B17">
              <w:t xml:space="preserve">- </w:t>
            </w:r>
            <w:r w:rsidRPr="00D368D9" w:rsidR="00195ED4">
              <w:rPr>
                <w:rFonts w:hint="eastAsia"/>
                <w:b/>
              </w:rPr>
              <w:t>Responsibilities</w:t>
            </w:r>
            <w:r w:rsidRPr="003D6B17" w:rsidR="00195ED4">
              <w:t xml:space="preserve"> for formulation and implementation of energy transition actions clearly defined among public organizations.</w:t>
            </w:r>
          </w:p>
          <w:p w:rsidRPr="003D6B17" w:rsidR="009148CC" w:rsidRDefault="00663C36" w14:paraId="24B7DE57" w14:textId="409B399F">
            <w:pPr>
              <w:jc w:val="center"/>
            </w:pPr>
            <w:r w:rsidRPr="003D6B17">
              <w:t xml:space="preserve">- </w:t>
            </w:r>
            <w:r w:rsidRPr="00D368D9">
              <w:rPr>
                <w:rFonts w:hint="eastAsia"/>
                <w:b/>
              </w:rPr>
              <w:t>Government body</w:t>
            </w:r>
            <w:r w:rsidRPr="003D6B17">
              <w:t xml:space="preserve"> with </w:t>
            </w:r>
            <w:r w:rsidRPr="00D368D9">
              <w:rPr>
                <w:rFonts w:hint="eastAsia"/>
                <w:b/>
              </w:rPr>
              <w:t>leadership, direction</w:t>
            </w:r>
            <w:r w:rsidRPr="00D368D9" w:rsidR="00195ED4">
              <w:rPr>
                <w:rFonts w:hint="eastAsia"/>
                <w:b/>
              </w:rPr>
              <w:t xml:space="preserve">, </w:t>
            </w:r>
            <w:r w:rsidRPr="00D368D9">
              <w:rPr>
                <w:rFonts w:hint="eastAsia"/>
                <w:b/>
              </w:rPr>
              <w:t>coordination</w:t>
            </w:r>
            <w:r w:rsidRPr="003D6B17">
              <w:t xml:space="preserve"> </w:t>
            </w:r>
            <w:r w:rsidRPr="003D6B17" w:rsidR="00195ED4">
              <w:t xml:space="preserve">responsibilities, and </w:t>
            </w:r>
            <w:r w:rsidRPr="003D6B17">
              <w:t>authority to mobilize other government bodies.</w:t>
            </w:r>
          </w:p>
        </w:tc>
        <w:tc>
          <w:tcPr>
            <w:tcW w:w="4508" w:type="dxa"/>
          </w:tcPr>
          <w:p w:rsidRPr="003D6B17" w:rsidR="008E7666" w:rsidRDefault="008E7666" w14:paraId="1E817EFB" w14:textId="77777777">
            <w:pPr>
              <w:jc w:val="center"/>
            </w:pPr>
          </w:p>
          <w:p w:rsidRPr="003D6B17" w:rsidR="009148CC" w:rsidRDefault="00663C36" w14:paraId="3CD98673" w14:textId="69B30E5B">
            <w:pPr>
              <w:jc w:val="center"/>
            </w:pPr>
            <w:r w:rsidRPr="003D6B17">
              <w:t>Identify whether there is a governmental structure and clarity in the definition of responsibilities for the formulation and implementation of energy transition actions.</w:t>
            </w:r>
          </w:p>
        </w:tc>
      </w:tr>
      <w:bookmarkEnd w:id="5"/>
    </w:tbl>
    <w:p w:rsidRPr="003D6B17" w:rsidR="009148CC" w:rsidP="009148CC" w:rsidRDefault="009148CC" w14:paraId="422815C1" w14:textId="77777777">
      <w:pPr>
        <w:jc w:val="both"/>
        <w:rPr>
          <w:u w:val="single"/>
        </w:rPr>
      </w:pPr>
    </w:p>
    <w:p w:rsidR="00475353" w:rsidP="009148CC" w:rsidRDefault="00475353" w14:paraId="4CDBD549" w14:textId="461D8130">
      <w:pPr>
        <w:jc w:val="both"/>
      </w:pPr>
      <w:r w:rsidRPr="003D6B17">
        <w:t xml:space="preserve">For energy transition actions to be effectively implemented, </w:t>
      </w:r>
      <w:r w:rsidR="007570E7">
        <w:t>the roles and responsibilities of the involved bodies must be</w:t>
      </w:r>
      <w:r w:rsidRPr="003D6B17">
        <w:t xml:space="preserve"> clearly defined. It is also crucial to have a dedicated body responsible for coordination, particularly given the involvement of multiple sectors. The</w:t>
      </w:r>
      <w:r w:rsidR="00DD1897">
        <w:t xml:space="preserve"> audit</w:t>
      </w:r>
      <w:r w:rsidRPr="003D6B17">
        <w:t xml:space="preserve"> team should assess whether these requirements are met.</w:t>
      </w:r>
    </w:p>
    <w:p w:rsidRPr="003D6B17" w:rsidR="00C9769D" w:rsidP="00C9769D" w:rsidRDefault="00663C36" w14:paraId="29D9A2DF" w14:textId="61C6A574">
      <w:pPr>
        <w:shd w:val="clear" w:color="auto" w:fill="B3E5A1" w:themeFill="accent6" w:themeFillTint="66"/>
        <w:jc w:val="both"/>
        <w:rPr>
          <w:u w:val="single"/>
        </w:rPr>
      </w:pPr>
      <w:r w:rsidRPr="003D6B17">
        <w:rPr>
          <w:u w:val="single"/>
        </w:rPr>
        <w:t>G3 - Planning</w:t>
      </w:r>
    </w:p>
    <w:p w:rsidRPr="003D6B17" w:rsidR="00C9769D" w:rsidP="00661195" w:rsidRDefault="00661195" w14:paraId="78F4FAA4" w14:textId="30F54FC2">
      <w:pPr>
        <w:jc w:val="both"/>
      </w:pPr>
      <w:r>
        <w:t xml:space="preserve">It is essential to assess the planning efforts of a country or region aimed at transitioning to more sustainable energy sources over time. </w:t>
      </w:r>
      <w:r w:rsidRPr="003D6B17" w:rsidR="00663C36">
        <w:t>This plan involves analyzing trends, consulting experts</w:t>
      </w:r>
      <w:r w:rsidRPr="003D6B17" w:rsidR="002D4253">
        <w:t>,</w:t>
      </w:r>
      <w:r w:rsidRPr="003D6B17" w:rsidR="00663C36">
        <w:t xml:space="preserve"> and setting goals and actions to be carried out over the years.</w:t>
      </w:r>
    </w:p>
    <w:tbl>
      <w:tblPr>
        <w:tblStyle w:val="Tabelacomgrade"/>
        <w:tblW w:w="0" w:type="auto"/>
        <w:jc w:val="center"/>
        <w:tblLook w:val="04A0" w:firstRow="1" w:lastRow="0" w:firstColumn="1" w:lastColumn="0" w:noHBand="0" w:noVBand="1"/>
      </w:tblPr>
      <w:tblGrid>
        <w:gridCol w:w="4508"/>
        <w:gridCol w:w="4508"/>
      </w:tblGrid>
      <w:tr w:rsidRPr="003D6B17" w:rsidR="001D5F81" w:rsidTr="006B4BB8" w14:paraId="1200A1BE" w14:textId="77777777">
        <w:trPr>
          <w:jc w:val="center"/>
        </w:trPr>
        <w:tc>
          <w:tcPr>
            <w:tcW w:w="4508" w:type="dxa"/>
            <w:shd w:val="clear" w:color="auto" w:fill="B3E5A1" w:themeFill="accent6" w:themeFillTint="66"/>
          </w:tcPr>
          <w:p w:rsidRPr="003D6B17" w:rsidR="009148CC" w:rsidRDefault="00663C36" w14:paraId="033C9FC1" w14:textId="77777777">
            <w:pPr>
              <w:jc w:val="center"/>
            </w:pPr>
            <w:r w:rsidRPr="003D6B17">
              <w:t>Required information</w:t>
            </w:r>
          </w:p>
        </w:tc>
        <w:tc>
          <w:tcPr>
            <w:tcW w:w="4508" w:type="dxa"/>
            <w:shd w:val="clear" w:color="auto" w:fill="B3E5A1" w:themeFill="accent6" w:themeFillTint="66"/>
          </w:tcPr>
          <w:p w:rsidRPr="003D6B17" w:rsidR="009148CC" w:rsidRDefault="00663C36" w14:paraId="47C9564D" w14:textId="2CD78AE5">
            <w:pPr>
              <w:jc w:val="center"/>
            </w:pPr>
            <w:r w:rsidRPr="003D6B17">
              <w:t xml:space="preserve">Expected </w:t>
            </w:r>
            <w:r w:rsidRPr="003D6B17" w:rsidR="008003AB">
              <w:t>outcome</w:t>
            </w:r>
            <w:r w:rsidR="00337BE8">
              <w:t>s</w:t>
            </w:r>
          </w:p>
        </w:tc>
      </w:tr>
      <w:tr w:rsidRPr="003D6B17" w:rsidR="001D5F81" w14:paraId="23D67065" w14:textId="77777777">
        <w:trPr>
          <w:jc w:val="center"/>
        </w:trPr>
        <w:tc>
          <w:tcPr>
            <w:tcW w:w="4508" w:type="dxa"/>
          </w:tcPr>
          <w:p w:rsidRPr="003D6B17" w:rsidR="005022E4" w:rsidP="005022E4" w:rsidRDefault="00663C36" w14:paraId="22EE061D" w14:textId="752C0D5A">
            <w:pPr>
              <w:jc w:val="center"/>
            </w:pPr>
            <w:r w:rsidRPr="00661195">
              <w:rPr>
                <w:rFonts w:hint="eastAsia"/>
                <w:b/>
              </w:rPr>
              <w:t>- Long-term strategy</w:t>
            </w:r>
            <w:r w:rsidRPr="003D6B17">
              <w:t xml:space="preserve"> </w:t>
            </w:r>
            <w:r w:rsidRPr="003D6B17" w:rsidR="005022E4">
              <w:t xml:space="preserve">for </w:t>
            </w:r>
            <w:r w:rsidRPr="003D6B17">
              <w:t xml:space="preserve">the energy transition and </w:t>
            </w:r>
            <w:r w:rsidR="00CE0DE9">
              <w:t>the</w:t>
            </w:r>
            <w:r w:rsidRPr="003D6B17" w:rsidR="00CE0DE9">
              <w:t xml:space="preserve"> </w:t>
            </w:r>
            <w:r w:rsidRPr="003D6B17">
              <w:t>methodology</w:t>
            </w:r>
            <w:r w:rsidRPr="003D6B17" w:rsidR="005022E4">
              <w:t xml:space="preserve"> </w:t>
            </w:r>
            <w:r w:rsidR="00CE0DE9">
              <w:t>used to develop it</w:t>
            </w:r>
            <w:r w:rsidRPr="003D6B17" w:rsidR="005022E4">
              <w:t>.</w:t>
            </w:r>
          </w:p>
          <w:p w:rsidRPr="003D6B17" w:rsidR="005022E4" w:rsidP="005022E4" w:rsidRDefault="005022E4" w14:paraId="206D5DC1" w14:textId="23034CA7">
            <w:pPr>
              <w:jc w:val="center"/>
            </w:pPr>
            <w:r w:rsidRPr="003D6B17">
              <w:t>-</w:t>
            </w:r>
            <w:r w:rsidRPr="003D6B17" w:rsidR="00663C36">
              <w:t xml:space="preserve"> </w:t>
            </w:r>
            <w:r w:rsidR="00796408">
              <w:t>Nationally</w:t>
            </w:r>
            <w:r w:rsidRPr="003D6B17" w:rsidR="00663C36">
              <w:t xml:space="preserve"> Determined Contribution</w:t>
            </w:r>
            <w:r w:rsidRPr="003D6B17" w:rsidR="00EF6C3B">
              <w:t xml:space="preserve"> </w:t>
            </w:r>
            <w:r w:rsidRPr="00661195">
              <w:rPr>
                <w:rFonts w:hint="eastAsia"/>
                <w:b/>
              </w:rPr>
              <w:t>(</w:t>
            </w:r>
            <w:r w:rsidRPr="00661195" w:rsidR="00EF6C3B">
              <w:rPr>
                <w:rFonts w:hint="eastAsia"/>
                <w:b/>
              </w:rPr>
              <w:t>NDC</w:t>
            </w:r>
            <w:r w:rsidRPr="00661195">
              <w:rPr>
                <w:rFonts w:hint="eastAsia"/>
                <w:b/>
              </w:rPr>
              <w:t>)</w:t>
            </w:r>
            <w:r w:rsidRPr="003D6B17">
              <w:t xml:space="preserve"> under</w:t>
            </w:r>
            <w:r w:rsidRPr="003D6B17" w:rsidR="00663C36">
              <w:t xml:space="preserve"> the Paris Agreement </w:t>
            </w:r>
            <w:r w:rsidRPr="008C0798" w:rsidR="00663C36">
              <w:rPr>
                <w:rFonts w:hint="eastAsia"/>
                <w:b/>
              </w:rPr>
              <w:t>(if applicable</w:t>
            </w:r>
            <w:r w:rsidRPr="008C0798">
              <w:rPr>
                <w:rFonts w:hint="eastAsia"/>
                <w:b/>
              </w:rPr>
              <w:t>).</w:t>
            </w:r>
          </w:p>
          <w:p w:rsidRPr="003D6B17" w:rsidR="005022E4" w:rsidP="005022E4" w:rsidRDefault="005022E4" w14:paraId="1EB27913" w14:textId="03F4D3D5">
            <w:pPr>
              <w:jc w:val="center"/>
            </w:pPr>
            <w:r w:rsidRPr="003D6B17">
              <w:t>- Planning instruments.</w:t>
            </w:r>
          </w:p>
          <w:p w:rsidRPr="003D6B17" w:rsidR="009148CC" w:rsidRDefault="00663C36" w14:paraId="3D49B15E" w14:textId="64169A5D">
            <w:pPr>
              <w:jc w:val="center"/>
            </w:pPr>
            <w:r w:rsidRPr="003D6B17">
              <w:t xml:space="preserve">- Actions related to </w:t>
            </w:r>
            <w:r w:rsidRPr="008C0798">
              <w:rPr>
                <w:rFonts w:hint="eastAsia"/>
                <w:b/>
              </w:rPr>
              <w:t>SDG 7 (if applicable)</w:t>
            </w:r>
            <w:r w:rsidRPr="003D6B17">
              <w:t xml:space="preserve"> (Ensure reliable, sustainable, modern</w:t>
            </w:r>
            <w:r w:rsidRPr="003D6B17" w:rsidR="005022E4">
              <w:t>,</w:t>
            </w:r>
            <w:r w:rsidRPr="003D6B17">
              <w:t xml:space="preserve"> and affordable access to energy for all).</w:t>
            </w:r>
          </w:p>
        </w:tc>
        <w:tc>
          <w:tcPr>
            <w:tcW w:w="4508" w:type="dxa"/>
          </w:tcPr>
          <w:p w:rsidRPr="003D6B17" w:rsidR="00485A9E" w:rsidP="00485A9E" w:rsidRDefault="00485A9E" w14:paraId="0E4AC985" w14:textId="77777777">
            <w:pPr>
              <w:jc w:val="center"/>
            </w:pPr>
          </w:p>
          <w:p w:rsidRPr="003D6B17" w:rsidR="00485A9E" w:rsidP="00485A9E" w:rsidRDefault="00485A9E" w14:paraId="2629F34F" w14:textId="1AA9153F">
            <w:pPr>
              <w:jc w:val="center"/>
            </w:pPr>
            <w:r w:rsidRPr="003D6B17">
              <w:t xml:space="preserve">Determine if the cost-effectiveness of </w:t>
            </w:r>
            <w:r w:rsidR="00A10FEE">
              <w:t xml:space="preserve">governmental </w:t>
            </w:r>
            <w:r w:rsidRPr="003D6B17">
              <w:t xml:space="preserve">actions was assessed, </w:t>
            </w:r>
            <w:r w:rsidRPr="003D6B17">
              <w:t>including analysis of alternative interventions</w:t>
            </w:r>
            <w:r w:rsidRPr="003D6B17" w:rsidR="00CD2EE2">
              <w:t>.</w:t>
            </w:r>
          </w:p>
          <w:p w:rsidRPr="003D6B17" w:rsidR="00485A9E" w:rsidP="00485A9E" w:rsidRDefault="00485A9E" w14:paraId="3267D60C" w14:textId="333994BB">
            <w:pPr>
              <w:jc w:val="center"/>
            </w:pPr>
            <w:r w:rsidRPr="003D6B17">
              <w:t xml:space="preserve">Identify whether </w:t>
            </w:r>
            <w:r w:rsidRPr="003D6B17" w:rsidR="00663C36">
              <w:t xml:space="preserve">a long-term strategy </w:t>
            </w:r>
            <w:r w:rsidRPr="003D6B17">
              <w:t xml:space="preserve">for the </w:t>
            </w:r>
            <w:r w:rsidRPr="003D6B17" w:rsidR="00663C36">
              <w:t>energy transition</w:t>
            </w:r>
            <w:r w:rsidRPr="003D6B17">
              <w:t xml:space="preserve"> is in place</w:t>
            </w:r>
          </w:p>
          <w:p w:rsidRPr="003D6B17" w:rsidR="009148CC" w:rsidRDefault="00485A9E" w14:paraId="082F90E6" w14:textId="1EA74219">
            <w:pPr>
              <w:jc w:val="center"/>
            </w:pPr>
            <w:r w:rsidRPr="003D6B17">
              <w:t>Verify</w:t>
            </w:r>
            <w:r w:rsidRPr="003D6B17" w:rsidR="00663C36">
              <w:t xml:space="preserve"> the alignment of this strategy and planning instruments with NDC and SDG 7</w:t>
            </w:r>
            <w:r w:rsidR="00906970">
              <w:t xml:space="preserve"> goals</w:t>
            </w:r>
            <w:r w:rsidR="00127B85">
              <w:t>.</w:t>
            </w:r>
          </w:p>
        </w:tc>
      </w:tr>
    </w:tbl>
    <w:p w:rsidRPr="003D6B17" w:rsidR="000D3A4E" w:rsidP="0046573D" w:rsidRDefault="000D3A4E" w14:paraId="7CD5537F" w14:textId="77777777">
      <w:pPr>
        <w:tabs>
          <w:tab w:val="left" w:pos="1762"/>
        </w:tabs>
        <w:jc w:val="both"/>
      </w:pPr>
    </w:p>
    <w:p w:rsidRPr="003D6B17" w:rsidR="00B825E7" w:rsidP="0046573D" w:rsidRDefault="00663C36" w14:paraId="6117F1F1" w14:textId="65D48093">
      <w:pPr>
        <w:tabs>
          <w:tab w:val="left" w:pos="1762"/>
        </w:tabs>
        <w:jc w:val="both"/>
      </w:pPr>
      <w:r w:rsidRPr="003D6B17">
        <w:t>The</w:t>
      </w:r>
      <w:r w:rsidR="00DD1897">
        <w:t xml:space="preserve"> audit</w:t>
      </w:r>
      <w:r w:rsidRPr="003D6B17">
        <w:t xml:space="preserve"> team should </w:t>
      </w:r>
      <w:r w:rsidRPr="003D6B17" w:rsidR="003F1870">
        <w:t>verify</w:t>
      </w:r>
      <w:r w:rsidRPr="003D6B17">
        <w:t xml:space="preserve"> whether there is a long-term energy transition strategy in place and analyze the methodology used to define it - the absence of such a strategy indicates an opportunity for improvement. </w:t>
      </w:r>
      <w:r w:rsidRPr="003D6B17" w:rsidR="00242737">
        <w:t xml:space="preserve">Additionally, </w:t>
      </w:r>
      <w:r w:rsidRPr="003D6B17">
        <w:t>the</w:t>
      </w:r>
      <w:r w:rsidR="007E206A">
        <w:t xml:space="preserve"> audit</w:t>
      </w:r>
      <w:r w:rsidRPr="003D6B17">
        <w:t xml:space="preserve"> </w:t>
      </w:r>
      <w:r w:rsidRPr="003D6B17" w:rsidR="00242737">
        <w:t>team should ensure that</w:t>
      </w:r>
      <w:r w:rsidRPr="003D6B17">
        <w:t xml:space="preserve"> this strategy </w:t>
      </w:r>
      <w:r w:rsidRPr="003D6B17" w:rsidR="00242737">
        <w:t xml:space="preserve">aligns </w:t>
      </w:r>
      <w:r w:rsidRPr="003D6B17">
        <w:t>with the NDC targets and SDG 7, if applicable.</w:t>
      </w:r>
    </w:p>
    <w:p w:rsidRPr="003D6B17" w:rsidR="00FD78CA" w:rsidP="00B825E7" w:rsidRDefault="00FD78CA" w14:paraId="26FEC520" w14:textId="77777777">
      <w:pPr>
        <w:spacing w:after="0"/>
        <w:jc w:val="both"/>
      </w:pPr>
    </w:p>
    <w:p w:rsidRPr="003D6B17" w:rsidR="00FD78CA" w:rsidP="00024F09" w:rsidRDefault="00663C36" w14:paraId="3D9C5AA1" w14:textId="04E2B755">
      <w:pPr>
        <w:shd w:val="clear" w:color="auto" w:fill="FAE2D5" w:themeFill="accent2" w:themeFillTint="33"/>
        <w:spacing w:after="0"/>
        <w:jc w:val="both"/>
      </w:pPr>
      <w:r w:rsidRPr="003D6B17">
        <w:rPr>
          <w:b/>
          <w:bCs/>
        </w:rPr>
        <w:t>Example:</w:t>
      </w:r>
      <w:r w:rsidRPr="003D6B17">
        <w:t xml:space="preserve"> Some questions can help the analysis of the long-term strategy: </w:t>
      </w:r>
    </w:p>
    <w:p w:rsidRPr="003D6B17" w:rsidR="00FD78CA" w:rsidP="00F46C6A" w:rsidRDefault="00663C36" w14:paraId="34ECDCE4" w14:textId="0BF605E8">
      <w:pPr>
        <w:pStyle w:val="PargrafodaLista"/>
        <w:numPr>
          <w:ilvl w:val="0"/>
          <w:numId w:val="3"/>
        </w:numPr>
        <w:shd w:val="clear" w:color="auto" w:fill="FAE2D5" w:themeFill="accent2" w:themeFillTint="33"/>
        <w:spacing w:after="0"/>
        <w:jc w:val="both"/>
      </w:pPr>
      <w:r w:rsidRPr="003D6B17">
        <w:t xml:space="preserve">Was the strategy </w:t>
      </w:r>
      <w:r w:rsidRPr="003D6B17" w:rsidR="00E25607">
        <w:t xml:space="preserve">based on </w:t>
      </w:r>
      <w:r w:rsidRPr="003D6B17">
        <w:t xml:space="preserve">evidence? </w:t>
      </w:r>
    </w:p>
    <w:p w:rsidRPr="003D6B17" w:rsidR="00FD78CA" w:rsidP="00F46C6A" w:rsidRDefault="00E25607" w14:paraId="061AE317" w14:textId="2602FFB9">
      <w:pPr>
        <w:pStyle w:val="PargrafodaLista"/>
        <w:numPr>
          <w:ilvl w:val="0"/>
          <w:numId w:val="3"/>
        </w:numPr>
        <w:shd w:val="clear" w:color="auto" w:fill="FAE2D5" w:themeFill="accent2" w:themeFillTint="33"/>
        <w:spacing w:after="0"/>
        <w:jc w:val="both"/>
      </w:pPr>
      <w:r w:rsidRPr="003D6B17">
        <w:t>Were</w:t>
      </w:r>
      <w:r w:rsidRPr="003D6B17" w:rsidR="00663C36">
        <w:t xml:space="preserve"> alternative </w:t>
      </w:r>
      <w:r w:rsidR="00CC535C">
        <w:t xml:space="preserve">approaches </w:t>
      </w:r>
      <w:r w:rsidRPr="003D6B17" w:rsidR="00663C36">
        <w:t xml:space="preserve">considered? </w:t>
      </w:r>
    </w:p>
    <w:p w:rsidRPr="003D6B17" w:rsidR="00FD78CA" w:rsidP="00F46C6A" w:rsidRDefault="00663C36" w14:paraId="3C6DBA40" w14:textId="3AC31E19">
      <w:pPr>
        <w:pStyle w:val="PargrafodaLista"/>
        <w:numPr>
          <w:ilvl w:val="0"/>
          <w:numId w:val="3"/>
        </w:numPr>
        <w:shd w:val="clear" w:color="auto" w:fill="FAE2D5" w:themeFill="accent2" w:themeFillTint="33"/>
        <w:spacing w:after="0"/>
        <w:jc w:val="both"/>
      </w:pPr>
      <w:r w:rsidRPr="003D6B17">
        <w:t xml:space="preserve">Are there </w:t>
      </w:r>
      <w:r w:rsidRPr="003D6B17" w:rsidR="00C4696D">
        <w:t xml:space="preserve">estimates of </w:t>
      </w:r>
      <w:r w:rsidRPr="003D6B17">
        <w:t>cost-effectiveness?</w:t>
      </w:r>
    </w:p>
    <w:p w:rsidRPr="003D6B17" w:rsidR="00B825E7" w:rsidP="00FD78CA" w:rsidRDefault="00B825E7" w14:paraId="0EB0EFF0" w14:textId="77777777">
      <w:pPr>
        <w:jc w:val="both"/>
        <w:rPr>
          <w:u w:val="single"/>
        </w:rPr>
      </w:pPr>
    </w:p>
    <w:p w:rsidRPr="003D6B17" w:rsidR="009148CC" w:rsidP="00AC5F11" w:rsidRDefault="00663C36" w14:paraId="0CBF660B" w14:textId="72FEB974">
      <w:pPr>
        <w:shd w:val="clear" w:color="auto" w:fill="B3E5A1" w:themeFill="accent6" w:themeFillTint="66"/>
        <w:jc w:val="both"/>
        <w:rPr>
          <w:u w:val="single"/>
        </w:rPr>
      </w:pPr>
      <w:r w:rsidRPr="003D6B17">
        <w:rPr>
          <w:u w:val="single"/>
        </w:rPr>
        <w:t>G4 - Risk management</w:t>
      </w:r>
    </w:p>
    <w:p w:rsidR="00FF7ADD" w:rsidP="00AC5F11" w:rsidRDefault="00AF2F45" w14:paraId="46D41459" w14:textId="08A70105">
      <w:pPr>
        <w:jc w:val="both"/>
      </w:pPr>
      <w:r w:rsidRPr="003D6B17">
        <w:t>Effective</w:t>
      </w:r>
      <w:r w:rsidRPr="003D6B17" w:rsidR="00663C36">
        <w:t xml:space="preserve"> risk </w:t>
      </w:r>
      <w:r w:rsidRPr="003D6B17">
        <w:t>management is crucial</w:t>
      </w:r>
      <w:r w:rsidRPr="003D6B17" w:rsidR="00663C36">
        <w:t xml:space="preserve"> for </w:t>
      </w:r>
      <w:r w:rsidRPr="003D6B17">
        <w:t xml:space="preserve">a successful </w:t>
      </w:r>
      <w:r w:rsidRPr="003D6B17" w:rsidR="00663C36">
        <w:t>energy transition</w:t>
      </w:r>
      <w:r w:rsidRPr="003D6B17">
        <w:t>. It involves identifying</w:t>
      </w:r>
      <w:r w:rsidRPr="003D6B17" w:rsidR="00663C36">
        <w:t xml:space="preserve"> and </w:t>
      </w:r>
      <w:r w:rsidRPr="003D6B17">
        <w:t>analyzing</w:t>
      </w:r>
      <w:r w:rsidRPr="003D6B17" w:rsidR="00663C36">
        <w:t xml:space="preserve"> potential challenges using data and studies</w:t>
      </w:r>
      <w:r w:rsidRPr="003D6B17">
        <w:t xml:space="preserve">. It’s </w:t>
      </w:r>
      <w:r w:rsidRPr="003D6B17" w:rsidR="00663C36">
        <w:t xml:space="preserve">essential to </w:t>
      </w:r>
      <w:r w:rsidR="005829CF">
        <w:t>verify</w:t>
      </w:r>
      <w:r w:rsidRPr="003D6B17" w:rsidR="005829CF">
        <w:t xml:space="preserve"> </w:t>
      </w:r>
      <w:r w:rsidRPr="003D6B17">
        <w:t>if the country’s key</w:t>
      </w:r>
      <w:r w:rsidRPr="003D6B17" w:rsidR="00663C36">
        <w:t xml:space="preserve"> planning </w:t>
      </w:r>
      <w:r w:rsidRPr="003D6B17">
        <w:t xml:space="preserve">tools </w:t>
      </w:r>
      <w:r w:rsidRPr="003D6B17" w:rsidR="00663C36">
        <w:t xml:space="preserve">and </w:t>
      </w:r>
      <w:r w:rsidRPr="003D6B17">
        <w:t>sector</w:t>
      </w:r>
      <w:r w:rsidRPr="003D6B17" w:rsidR="00663C36">
        <w:t xml:space="preserve"> policies </w:t>
      </w:r>
      <w:r w:rsidRPr="003D6B17">
        <w:t>account for</w:t>
      </w:r>
      <w:r w:rsidRPr="003D6B17" w:rsidR="00663C36">
        <w:t xml:space="preserve"> risks that </w:t>
      </w:r>
      <w:r w:rsidR="00DA3CEE">
        <w:t>could</w:t>
      </w:r>
      <w:r w:rsidRPr="003D6B17" w:rsidR="00DA3CEE">
        <w:t xml:space="preserve"> </w:t>
      </w:r>
      <w:r w:rsidRPr="003D6B17">
        <w:t>derail</w:t>
      </w:r>
      <w:r w:rsidRPr="003D6B17" w:rsidR="00663C36">
        <w:t xml:space="preserve"> the transition to </w:t>
      </w:r>
      <w:r w:rsidRPr="003D6B17">
        <w:t>a</w:t>
      </w:r>
      <w:r w:rsidRPr="003D6B17" w:rsidR="00663C36">
        <w:t xml:space="preserve"> more sustainable energy </w:t>
      </w:r>
      <w:r w:rsidRPr="003D6B17">
        <w:t>system</w:t>
      </w:r>
      <w:r w:rsidRPr="003D6B17" w:rsidR="00663C36">
        <w:t xml:space="preserve"> and </w:t>
      </w:r>
      <w:r w:rsidRPr="003D6B17">
        <w:t>outline</w:t>
      </w:r>
      <w:r w:rsidRPr="003D6B17" w:rsidR="00663C36">
        <w:t xml:space="preserve"> actions for </w:t>
      </w:r>
      <w:r w:rsidRPr="003D6B17">
        <w:t>addressing</w:t>
      </w:r>
      <w:r w:rsidRPr="003D6B17" w:rsidR="00663C36">
        <w:t xml:space="preserve"> or </w:t>
      </w:r>
      <w:r w:rsidRPr="003D6B17">
        <w:t>mitigating these risks.</w:t>
      </w:r>
    </w:p>
    <w:p w:rsidRPr="00494704" w:rsidR="00F30A4E" w:rsidP="00F30A4E" w:rsidRDefault="00F30A4E" w14:paraId="6C9EE4A7"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494704">
        <w:rPr>
          <w:b/>
          <w:bCs/>
          <w:highlight w:val="yellow"/>
        </w:rPr>
        <w:t>**[WGEI FEEDBACK PROMPT]**</w:t>
      </w:r>
    </w:p>
    <w:p w:rsidRPr="00116E81" w:rsidR="00506F00" w:rsidP="00506F00" w:rsidRDefault="00506F00" w14:paraId="5CEA9B35" w14:textId="57000322">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116E81">
        <w:rPr>
          <w:highlight w:val="yellow"/>
        </w:rPr>
        <w:t>*Regarding Section/Component: G4 - Risk management</w:t>
      </w:r>
      <w:r w:rsidRPr="00116E81">
        <w:rPr>
          <w:highlight w:val="yellow"/>
        </w:rPr>
        <w:t>*</w:t>
      </w:r>
    </w:p>
    <w:p w:rsidRPr="00116E81" w:rsidR="00506F00" w:rsidP="00506F00" w:rsidRDefault="00506F00" w14:paraId="56F54A49"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116E81">
        <w:rPr>
          <w:highlight w:val="yellow"/>
        </w:rPr>
        <w:t>This component was identified for potential adaptation.</w:t>
      </w:r>
    </w:p>
    <w:p w:rsidRPr="00116E81" w:rsidR="00506F00" w:rsidP="00506F00" w:rsidRDefault="00116E81" w14:paraId="0EA95A76" w14:textId="13968DC8">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116E81">
        <w:rPr>
          <w:b/>
          <w:bCs/>
          <w:highlight w:val="yellow"/>
        </w:rPr>
        <w:t>**</w:t>
      </w:r>
      <w:r w:rsidRPr="00116E81" w:rsidR="00506F00">
        <w:rPr>
          <w:b/>
          <w:bCs/>
          <w:highlight w:val="yellow"/>
        </w:rPr>
        <w:t>Guiding Questions for All Task Force Members:</w:t>
      </w:r>
      <w:r w:rsidRPr="00116E81">
        <w:rPr>
          <w:b/>
          <w:bCs/>
          <w:highlight w:val="yellow"/>
        </w:rPr>
        <w:t>**</w:t>
      </w:r>
    </w:p>
    <w:p w:rsidRPr="00116E81" w:rsidR="00506F00" w:rsidP="00506F00" w:rsidRDefault="00116E81" w14:paraId="26D75420" w14:textId="501E24A0">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116E81">
        <w:rPr>
          <w:highlight w:val="yellow"/>
        </w:rPr>
        <w:t>*</w:t>
      </w:r>
      <w:r w:rsidRPr="00116E81" w:rsidR="00506F00">
        <w:rPr>
          <w:highlight w:val="yellow"/>
        </w:rPr>
        <w:t>What are the common challenges SAIs face in auditing government risk management processes related to the energy transition, particularly in terms of identifying risks (item G4.1 in Chart 4), assessing their evidence base (item G4.2), and evaluating their integration into plans and policies (item G4.3)?</w:t>
      </w:r>
    </w:p>
    <w:p w:rsidRPr="00116E81" w:rsidR="00506F00" w:rsidP="00506F00" w:rsidRDefault="00116E81" w14:paraId="2DC32A37" w14:textId="2F6FE1AC">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116E81">
        <w:rPr>
          <w:highlight w:val="yellow"/>
        </w:rPr>
        <w:t>*</w:t>
      </w:r>
      <w:r w:rsidRPr="00116E81" w:rsidR="00506F00">
        <w:rPr>
          <w:highlight w:val="yellow"/>
        </w:rPr>
        <w:t>How can the guide provide more adaptable criteria or methodologies for SAIs to assess the robustness of risk management, considering varying capacities and data availability?</w:t>
      </w:r>
    </w:p>
    <w:p w:rsidRPr="00116E81" w:rsidR="00506F00" w:rsidP="00506F00" w:rsidRDefault="00116E81" w14:paraId="33374A9C" w14:textId="72314B43">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116E81">
        <w:rPr>
          <w:highlight w:val="yellow"/>
        </w:rPr>
        <w:t>*</w:t>
      </w:r>
      <w:r w:rsidRPr="00116E81" w:rsidR="00506F00">
        <w:rPr>
          <w:highlight w:val="yellow"/>
        </w:rPr>
        <w:t>Are there specific types of risks (e.g., technological, financial, social, geopolitical) unique to certain contexts that the guide could better address or provide examples for assessing their management?</w:t>
      </w:r>
    </w:p>
    <w:p w:rsidRPr="00116E81" w:rsidR="00506F00" w:rsidP="00506F00" w:rsidRDefault="00116E81" w14:paraId="6B361936" w14:textId="03E98E6D">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116E81">
        <w:rPr>
          <w:b/>
          <w:bCs/>
          <w:highlight w:val="yellow"/>
        </w:rPr>
        <w:t>**</w:t>
      </w:r>
      <w:r w:rsidRPr="00116E81" w:rsidR="00506F00">
        <w:rPr>
          <w:b/>
          <w:bCs/>
          <w:highlight w:val="yellow"/>
        </w:rPr>
        <w:t>Targeted Input Requested (All members are still welcome to comment):</w:t>
      </w:r>
      <w:r w:rsidRPr="00116E81">
        <w:rPr>
          <w:b/>
          <w:bCs/>
          <w:highlight w:val="yellow"/>
        </w:rPr>
        <w:t>**</w:t>
      </w:r>
    </w:p>
    <w:p w:rsidRPr="00116E81" w:rsidR="00506F00" w:rsidP="00506F00" w:rsidRDefault="00506F00" w14:paraId="570073B0"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116E81">
        <w:rPr>
          <w:b/>
          <w:bCs/>
          <w:highlight w:val="yellow"/>
        </w:rPr>
        <w:t>@[SAI ASI lraqi]</w:t>
      </w:r>
      <w:r w:rsidRPr="00116E81">
        <w:rPr>
          <w:highlight w:val="yellow"/>
        </w:rPr>
        <w:t>: You indicated that the component 'G4. Risk Management' and its specific items concerning risk mapping, evidence of risks, and risks in key planning instruments and sectoral policies require adaptation. Could you share specific challenges or scenarios where the current guidance might be difficult to apply, and suggest how it could be modified to enhance its relevance and practicality in your operational context?</w:t>
      </w:r>
    </w:p>
    <w:p w:rsidRPr="00116E81" w:rsidR="00F30A4E" w:rsidP="2A8E90DB" w:rsidRDefault="00F30A4E" w14:paraId="6B7C0484"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2A8E90DB" w:rsidR="00F30A4E">
        <w:rPr>
          <w:highlight w:val="yellow"/>
        </w:rPr>
        <w:t>Please provide your comments, suggestions, or examples directly in response to these prompts (e.g., using the comment feature next to this box, or by suggesting text changes with 'track changes' if enabled</w:t>
      </w:r>
      <w:r w:rsidRPr="2A8E90DB" w:rsidR="00F30A4E">
        <w:rPr>
          <w:highlight w:val="yellow"/>
        </w:rPr>
        <w:t>)._</w:t>
      </w:r>
      <w:commentRangeStart w:id="1150851929"/>
      <w:commentRangeEnd w:id="1150851929"/>
      <w:r>
        <w:rPr>
          <w:rStyle w:val="CommentReference"/>
        </w:rPr>
        <w:commentReference w:id="1150851929"/>
      </w:r>
    </w:p>
    <w:p w:rsidRPr="00F62376" w:rsidR="00F30A4E" w:rsidP="00F30A4E" w:rsidRDefault="00F30A4E" w14:paraId="0FC63650"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494704">
        <w:rPr>
          <w:highlight w:val="yellow"/>
        </w:rPr>
        <w:t>[Resumption of the Energy Transition Audit Guide text]</w:t>
      </w:r>
    </w:p>
    <w:p w:rsidRPr="003D6B17" w:rsidR="00F30A4E" w:rsidP="00AC5F11" w:rsidRDefault="00F30A4E" w14:paraId="24019ADD" w14:textId="77777777">
      <w:pPr>
        <w:jc w:val="both"/>
      </w:pPr>
    </w:p>
    <w:tbl>
      <w:tblPr>
        <w:tblStyle w:val="Tabelacomgrade"/>
        <w:tblW w:w="0" w:type="auto"/>
        <w:jc w:val="center"/>
        <w:tblLook w:val="04A0" w:firstRow="1" w:lastRow="0" w:firstColumn="1" w:lastColumn="0" w:noHBand="0" w:noVBand="1"/>
      </w:tblPr>
      <w:tblGrid>
        <w:gridCol w:w="4508"/>
        <w:gridCol w:w="4508"/>
      </w:tblGrid>
      <w:tr w:rsidRPr="003D6B17" w:rsidR="001D5F81" w:rsidTr="006B4BB8" w14:paraId="78AD464B" w14:textId="77777777">
        <w:trPr>
          <w:jc w:val="center"/>
        </w:trPr>
        <w:tc>
          <w:tcPr>
            <w:tcW w:w="4508" w:type="dxa"/>
            <w:shd w:val="clear" w:color="auto" w:fill="B3E5A1" w:themeFill="accent6" w:themeFillTint="66"/>
          </w:tcPr>
          <w:p w:rsidRPr="003D6B17" w:rsidR="009148CC" w:rsidRDefault="00663C36" w14:paraId="25BA61B4" w14:textId="77777777">
            <w:pPr>
              <w:jc w:val="center"/>
            </w:pPr>
            <w:bookmarkStart w:name="_Hlk172822907" w:id="6"/>
            <w:r w:rsidRPr="003D6B17">
              <w:t>Required information</w:t>
            </w:r>
          </w:p>
        </w:tc>
        <w:tc>
          <w:tcPr>
            <w:tcW w:w="4508" w:type="dxa"/>
            <w:shd w:val="clear" w:color="auto" w:fill="B3E5A1" w:themeFill="accent6" w:themeFillTint="66"/>
          </w:tcPr>
          <w:p w:rsidRPr="003D6B17" w:rsidR="009148CC" w:rsidRDefault="00663C36" w14:paraId="7A430895" w14:textId="00753DFC">
            <w:pPr>
              <w:jc w:val="center"/>
            </w:pPr>
            <w:r w:rsidRPr="003D6B17">
              <w:t xml:space="preserve">Expected </w:t>
            </w:r>
            <w:r w:rsidRPr="003D6B17" w:rsidR="008003AB">
              <w:t>outcome</w:t>
            </w:r>
            <w:r w:rsidR="00337BE8">
              <w:t>s</w:t>
            </w:r>
          </w:p>
        </w:tc>
      </w:tr>
      <w:tr w:rsidRPr="003D6B17" w:rsidR="001D5F81" w14:paraId="75695C19" w14:textId="77777777">
        <w:trPr>
          <w:jc w:val="center"/>
        </w:trPr>
        <w:tc>
          <w:tcPr>
            <w:tcW w:w="4508" w:type="dxa"/>
          </w:tcPr>
          <w:p w:rsidRPr="003D6B17" w:rsidR="00A61F8A" w:rsidP="00A61F8A" w:rsidRDefault="00663C36" w14:paraId="2A464602" w14:textId="0FDE512B">
            <w:pPr>
              <w:jc w:val="center"/>
            </w:pPr>
            <w:r w:rsidRPr="002460E9">
              <w:rPr>
                <w:rFonts w:hint="eastAsia"/>
                <w:b/>
              </w:rPr>
              <w:t>-Risk mapping</w:t>
            </w:r>
            <w:r w:rsidRPr="003D6B17">
              <w:t xml:space="preserve"> for the energy transition</w:t>
            </w:r>
            <w:r w:rsidRPr="003D6B17" w:rsidR="00A61F8A">
              <w:t>.</w:t>
            </w:r>
          </w:p>
          <w:p w:rsidRPr="003D6B17" w:rsidR="00A61F8A" w:rsidP="00A61F8A" w:rsidRDefault="00A61F8A" w14:paraId="64F877B7" w14:textId="5EDCA8E0">
            <w:pPr>
              <w:jc w:val="center"/>
            </w:pPr>
            <w:r w:rsidRPr="002460E9">
              <w:rPr>
                <w:rFonts w:hint="eastAsia"/>
                <w:b/>
              </w:rPr>
              <w:t>-</w:t>
            </w:r>
            <w:r w:rsidRPr="002460E9" w:rsidR="00663C36">
              <w:rPr>
                <w:rFonts w:hint="eastAsia"/>
                <w:b/>
              </w:rPr>
              <w:t>Evidence</w:t>
            </w:r>
            <w:r w:rsidRPr="003D6B17" w:rsidR="00663C36">
              <w:t xml:space="preserve"> used </w:t>
            </w:r>
            <w:r w:rsidRPr="003D6B17">
              <w:t>to identify these risks.</w:t>
            </w:r>
          </w:p>
          <w:p w:rsidRPr="003D6B17" w:rsidR="009148CC" w:rsidRDefault="00A61F8A" w14:paraId="2A6EA95A" w14:textId="52477370">
            <w:pPr>
              <w:jc w:val="center"/>
            </w:pPr>
            <w:r w:rsidRPr="003D6B17">
              <w:t>-Key</w:t>
            </w:r>
            <w:r w:rsidRPr="003D6B17" w:rsidR="00663C36">
              <w:t xml:space="preserve"> </w:t>
            </w:r>
            <w:r w:rsidRPr="002460E9" w:rsidR="00663C36">
              <w:rPr>
                <w:rFonts w:hint="eastAsia"/>
                <w:b/>
              </w:rPr>
              <w:t>planning</w:t>
            </w:r>
            <w:r w:rsidRPr="003D6B17" w:rsidR="00663C36">
              <w:t xml:space="preserve"> </w:t>
            </w:r>
            <w:r w:rsidRPr="003D6B17">
              <w:t xml:space="preserve">tools </w:t>
            </w:r>
            <w:r w:rsidRPr="003D6B17" w:rsidR="00663C36">
              <w:t xml:space="preserve">and </w:t>
            </w:r>
            <w:r w:rsidRPr="003D6B17">
              <w:t>sector</w:t>
            </w:r>
            <w:r w:rsidRPr="003D6B17" w:rsidR="00663C36">
              <w:t xml:space="preserve"> policies </w:t>
            </w:r>
            <w:r w:rsidRPr="003D6B17">
              <w:t>related to</w:t>
            </w:r>
            <w:r w:rsidRPr="003D6B17" w:rsidR="00663C36">
              <w:t xml:space="preserve"> the energy transition.</w:t>
            </w:r>
          </w:p>
        </w:tc>
        <w:tc>
          <w:tcPr>
            <w:tcW w:w="4508" w:type="dxa"/>
          </w:tcPr>
          <w:p w:rsidRPr="003D6B17" w:rsidR="009148CC" w:rsidRDefault="0073091E" w14:paraId="7263B024" w14:textId="158125AA">
            <w:pPr>
              <w:jc w:val="center"/>
            </w:pPr>
            <w:r w:rsidRPr="003D6B17">
              <w:t xml:space="preserve">Determine if </w:t>
            </w:r>
            <w:r w:rsidRPr="003D6B17" w:rsidR="00663C36">
              <w:t xml:space="preserve">there is evidence-based risk </w:t>
            </w:r>
            <w:r w:rsidRPr="003D6B17" w:rsidR="006A5DE1">
              <w:t>assessment</w:t>
            </w:r>
            <w:r w:rsidRPr="003D6B17" w:rsidR="00663C36">
              <w:t xml:space="preserve"> for the energy transition and whether these risks have been </w:t>
            </w:r>
            <w:r w:rsidRPr="003D6B17">
              <w:t>incorporated</w:t>
            </w:r>
            <w:r w:rsidRPr="003D6B17" w:rsidR="00663C36">
              <w:t xml:space="preserve"> into the </w:t>
            </w:r>
            <w:r w:rsidRPr="003D6B17">
              <w:t>key</w:t>
            </w:r>
            <w:r w:rsidRPr="003D6B17" w:rsidR="00663C36">
              <w:t xml:space="preserve"> planning instruments and </w:t>
            </w:r>
            <w:r w:rsidRPr="003D6B17">
              <w:t>sector</w:t>
            </w:r>
            <w:r w:rsidRPr="003D6B17" w:rsidR="00663C36">
              <w:t xml:space="preserve"> policies </w:t>
            </w:r>
            <w:r w:rsidRPr="003D6B17">
              <w:t>related to the transition</w:t>
            </w:r>
            <w:r w:rsidRPr="003D6B17" w:rsidR="00663C36">
              <w:t>.</w:t>
            </w:r>
          </w:p>
        </w:tc>
      </w:tr>
      <w:bookmarkEnd w:id="6"/>
    </w:tbl>
    <w:p w:rsidRPr="003D6B17" w:rsidR="009148CC" w:rsidP="009148CC" w:rsidRDefault="009148CC" w14:paraId="65FF1135" w14:textId="77777777">
      <w:pPr>
        <w:jc w:val="both"/>
      </w:pPr>
    </w:p>
    <w:p w:rsidRPr="003D6B17" w:rsidR="002F6977" w:rsidP="00465FAE" w:rsidRDefault="00663C36" w14:paraId="0C27EE7F" w14:textId="5DDA6DCA">
      <w:pPr>
        <w:jc w:val="both"/>
        <w:rPr>
          <w:u w:val="single"/>
        </w:rPr>
      </w:pPr>
      <w:r w:rsidRPr="003D6B17">
        <w:t xml:space="preserve">The absence of </w:t>
      </w:r>
      <w:r w:rsidRPr="003D6B17" w:rsidR="001573C8">
        <w:t xml:space="preserve">evidence-based risk </w:t>
      </w:r>
      <w:r w:rsidRPr="003D6B17">
        <w:t xml:space="preserve">mapping </w:t>
      </w:r>
      <w:r w:rsidRPr="003D6B17" w:rsidR="001573C8">
        <w:t>for</w:t>
      </w:r>
      <w:r w:rsidRPr="003D6B17">
        <w:t xml:space="preserve"> the energy transition </w:t>
      </w:r>
      <w:r w:rsidR="0024476F">
        <w:t>presents</w:t>
      </w:r>
      <w:r w:rsidRPr="003D6B17">
        <w:t xml:space="preserve"> an opportunity for improvement. It is also </w:t>
      </w:r>
      <w:r w:rsidRPr="003D6B17" w:rsidR="001573C8">
        <w:t>crucial</w:t>
      </w:r>
      <w:r w:rsidRPr="003D6B17">
        <w:t xml:space="preserve"> to </w:t>
      </w:r>
      <w:r w:rsidRPr="003D6B17" w:rsidR="001573C8">
        <w:t>verify</w:t>
      </w:r>
      <w:r w:rsidRPr="003D6B17">
        <w:t xml:space="preserve"> whether sector plans and policies </w:t>
      </w:r>
      <w:r w:rsidR="00505F29">
        <w:t xml:space="preserve">consider </w:t>
      </w:r>
      <w:r w:rsidRPr="003D6B17">
        <w:t xml:space="preserve">these risks or propose actions </w:t>
      </w:r>
      <w:r w:rsidRPr="003D6B17" w:rsidR="001573C8">
        <w:t>for their mitigation.</w:t>
      </w:r>
    </w:p>
    <w:p w:rsidRPr="003D6B17" w:rsidR="009148CC" w:rsidP="00893181" w:rsidRDefault="00663C36" w14:paraId="1EE45C1D" w14:textId="534F907E">
      <w:pPr>
        <w:shd w:val="clear" w:color="auto" w:fill="B3E5A1" w:themeFill="accent6" w:themeFillTint="66"/>
        <w:jc w:val="both"/>
        <w:rPr>
          <w:u w:val="single"/>
        </w:rPr>
      </w:pPr>
      <w:r w:rsidRPr="003D6B17">
        <w:rPr>
          <w:u w:val="single"/>
        </w:rPr>
        <w:t>G5 - Coordination</w:t>
      </w:r>
    </w:p>
    <w:p w:rsidRPr="003D6B17" w:rsidR="00893181" w:rsidP="00B63244" w:rsidRDefault="00903977" w14:paraId="6779B788" w14:textId="1D0E8C8D">
      <w:pPr>
        <w:jc w:val="both"/>
      </w:pPr>
      <w:r>
        <w:t>Achieving a successful</w:t>
      </w:r>
      <w:r w:rsidRPr="003D6B17" w:rsidR="00663C36">
        <w:t xml:space="preserve"> energy transition</w:t>
      </w:r>
      <w:r w:rsidR="0061489B">
        <w:t xml:space="preserve"> requires</w:t>
      </w:r>
      <w:r w:rsidRPr="003D6B17" w:rsidR="00663C36">
        <w:t xml:space="preserve"> mechanisms that </w:t>
      </w:r>
      <w:r w:rsidRPr="003D6B17" w:rsidR="00817DE5">
        <w:t>foster</w:t>
      </w:r>
      <w:r w:rsidRPr="003D6B17" w:rsidR="00663C36">
        <w:t xml:space="preserve"> collaboration </w:t>
      </w:r>
      <w:r w:rsidR="006920E9">
        <w:t>across</w:t>
      </w:r>
      <w:r w:rsidRPr="003D6B17" w:rsidR="006920E9">
        <w:t xml:space="preserve"> </w:t>
      </w:r>
      <w:r w:rsidR="0068174D">
        <w:t xml:space="preserve">public </w:t>
      </w:r>
      <w:r w:rsidRPr="003D6B17" w:rsidR="00663C36">
        <w:t>agencies</w:t>
      </w:r>
      <w:r w:rsidRPr="003D6B17" w:rsidR="00817DE5">
        <w:t>. This includes</w:t>
      </w:r>
      <w:r w:rsidRPr="003D6B17" w:rsidR="00663C36">
        <w:t xml:space="preserve"> facilitating</w:t>
      </w:r>
      <w:r w:rsidR="006920E9">
        <w:t xml:space="preserve"> both</w:t>
      </w:r>
      <w:r w:rsidRPr="003D6B17" w:rsidR="00663C36">
        <w:t xml:space="preserve"> horizontal and vertical coordination to </w:t>
      </w:r>
      <w:r w:rsidRPr="003D6B17" w:rsidR="00817DE5">
        <w:t>align</w:t>
      </w:r>
      <w:r w:rsidRPr="003D6B17" w:rsidR="00663C36">
        <w:t xml:space="preserve"> federal, state</w:t>
      </w:r>
      <w:r w:rsidRPr="003D6B17" w:rsidR="00817DE5">
        <w:t>,</w:t>
      </w:r>
      <w:r w:rsidRPr="003D6B17" w:rsidR="00663C36">
        <w:t xml:space="preserve"> and municipal </w:t>
      </w:r>
      <w:r w:rsidRPr="003D6B17" w:rsidR="00817DE5">
        <w:t>government actions</w:t>
      </w:r>
      <w:r w:rsidRPr="003D6B17" w:rsidR="00663C36">
        <w:t xml:space="preserve"> with the implementation of energy transition policies.</w:t>
      </w:r>
    </w:p>
    <w:tbl>
      <w:tblPr>
        <w:tblStyle w:val="Tabelacomgrade"/>
        <w:tblW w:w="0" w:type="auto"/>
        <w:jc w:val="center"/>
        <w:tblLook w:val="04A0" w:firstRow="1" w:lastRow="0" w:firstColumn="1" w:lastColumn="0" w:noHBand="0" w:noVBand="1"/>
      </w:tblPr>
      <w:tblGrid>
        <w:gridCol w:w="4508"/>
        <w:gridCol w:w="4508"/>
      </w:tblGrid>
      <w:tr w:rsidRPr="003D6B17" w:rsidR="001D5F81" w:rsidTr="006B4BB8" w14:paraId="3E9C8784" w14:textId="77777777">
        <w:trPr>
          <w:jc w:val="center"/>
        </w:trPr>
        <w:tc>
          <w:tcPr>
            <w:tcW w:w="4508" w:type="dxa"/>
            <w:shd w:val="clear" w:color="auto" w:fill="B3E5A1" w:themeFill="accent6" w:themeFillTint="66"/>
          </w:tcPr>
          <w:p w:rsidRPr="003D6B17" w:rsidR="009148CC" w:rsidRDefault="00663C36" w14:paraId="39AE7F5B" w14:textId="77777777">
            <w:pPr>
              <w:jc w:val="center"/>
            </w:pPr>
            <w:r w:rsidRPr="003D6B17">
              <w:t>Required information</w:t>
            </w:r>
          </w:p>
        </w:tc>
        <w:tc>
          <w:tcPr>
            <w:tcW w:w="4508" w:type="dxa"/>
            <w:shd w:val="clear" w:color="auto" w:fill="B3E5A1" w:themeFill="accent6" w:themeFillTint="66"/>
          </w:tcPr>
          <w:p w:rsidRPr="003D6B17" w:rsidR="009148CC" w:rsidRDefault="00663C36" w14:paraId="76589016" w14:textId="17A718F5">
            <w:pPr>
              <w:jc w:val="center"/>
            </w:pPr>
            <w:r w:rsidRPr="003D6B17">
              <w:t xml:space="preserve">Expected </w:t>
            </w:r>
            <w:r w:rsidRPr="003D6B17" w:rsidR="005250E0">
              <w:t>outcome</w:t>
            </w:r>
            <w:r w:rsidR="00337BE8">
              <w:t>s</w:t>
            </w:r>
          </w:p>
        </w:tc>
      </w:tr>
      <w:tr w:rsidRPr="003D6B17" w:rsidR="001D5F81" w14:paraId="6E2C0FE0" w14:textId="77777777">
        <w:trPr>
          <w:jc w:val="center"/>
        </w:trPr>
        <w:tc>
          <w:tcPr>
            <w:tcW w:w="4508" w:type="dxa"/>
          </w:tcPr>
          <w:p w:rsidRPr="003D6B17" w:rsidR="00224F28" w:rsidP="00224F28" w:rsidRDefault="00224F28" w14:paraId="1B7AF7B9" w14:textId="1B38C01B">
            <w:pPr>
              <w:jc w:val="center"/>
            </w:pPr>
            <w:r w:rsidRPr="003D6B17">
              <w:t xml:space="preserve">Institutional mechanisms for </w:t>
            </w:r>
            <w:r w:rsidRPr="008C3049">
              <w:rPr>
                <w:rFonts w:hint="eastAsia"/>
                <w:b/>
              </w:rPr>
              <w:t>horizontal coordination</w:t>
            </w:r>
            <w:r w:rsidRPr="003D6B17">
              <w:t xml:space="preserve"> among relevant governmental bodies </w:t>
            </w:r>
            <w:r w:rsidR="0093603D">
              <w:t>involved in</w:t>
            </w:r>
            <w:r w:rsidRPr="003D6B17">
              <w:t xml:space="preserve"> the energy </w:t>
            </w:r>
            <w:r w:rsidRPr="003D6B17" w:rsidR="00D04710">
              <w:t>transition.</w:t>
            </w:r>
          </w:p>
          <w:p w:rsidRPr="003D6B17" w:rsidR="009148CC" w:rsidRDefault="00663C36" w14:paraId="3D82D02E" w14:textId="577E3552">
            <w:pPr>
              <w:jc w:val="center"/>
            </w:pPr>
            <w:r w:rsidRPr="003D6B17">
              <w:t xml:space="preserve">Institutional arrangements </w:t>
            </w:r>
            <w:r w:rsidRPr="003D6B17" w:rsidR="00224F28">
              <w:t>for</w:t>
            </w:r>
            <w:r w:rsidRPr="003D6B17">
              <w:t xml:space="preserve"> </w:t>
            </w:r>
            <w:r w:rsidRPr="008C3049">
              <w:rPr>
                <w:rFonts w:hint="eastAsia"/>
                <w:b/>
              </w:rPr>
              <w:t>vertical coordination</w:t>
            </w:r>
            <w:r w:rsidRPr="003D6B17">
              <w:t xml:space="preserve"> (intergovernmental).</w:t>
            </w:r>
          </w:p>
        </w:tc>
        <w:tc>
          <w:tcPr>
            <w:tcW w:w="4508" w:type="dxa"/>
          </w:tcPr>
          <w:p w:rsidRPr="003D6B17" w:rsidR="003C2EE9" w:rsidRDefault="003C2EE9" w14:paraId="1B4473D9" w14:textId="77777777">
            <w:pPr>
              <w:jc w:val="center"/>
            </w:pPr>
          </w:p>
          <w:p w:rsidRPr="003D6B17" w:rsidR="009148CC" w:rsidRDefault="00536135" w14:paraId="5E794A81" w14:textId="035379FD">
            <w:pPr>
              <w:jc w:val="center"/>
            </w:pPr>
            <w:r w:rsidRPr="003D6B17">
              <w:t>Determine</w:t>
            </w:r>
            <w:r w:rsidRPr="003D6B17" w:rsidR="00663C36">
              <w:t xml:space="preserve"> if there are institutional mechanisms that </w:t>
            </w:r>
            <w:r w:rsidRPr="003D6B17">
              <w:t>enable both</w:t>
            </w:r>
            <w:r w:rsidRPr="003D6B17" w:rsidR="00663C36">
              <w:t xml:space="preserve"> horizontal and vertical coordination of </w:t>
            </w:r>
            <w:r w:rsidRPr="003D6B17">
              <w:t xml:space="preserve">energy transition </w:t>
            </w:r>
            <w:r w:rsidRPr="003D6B17" w:rsidR="00663C36">
              <w:t>actions</w:t>
            </w:r>
            <w:r w:rsidR="002D5DAD">
              <w:t>.</w:t>
            </w:r>
          </w:p>
        </w:tc>
      </w:tr>
    </w:tbl>
    <w:p w:rsidRPr="003D6B17" w:rsidR="009148CC" w:rsidP="009148CC" w:rsidRDefault="009148CC" w14:paraId="2B69FC7D" w14:textId="77777777">
      <w:pPr>
        <w:jc w:val="both"/>
        <w:rPr>
          <w:u w:val="single"/>
        </w:rPr>
      </w:pPr>
    </w:p>
    <w:p w:rsidRPr="003D6B17" w:rsidR="007173F6" w:rsidP="00525993" w:rsidRDefault="00536135" w14:paraId="46825698" w14:textId="1900ACF4">
      <w:pPr>
        <w:jc w:val="both"/>
      </w:pPr>
      <w:r w:rsidRPr="003D6B17">
        <w:t>Horizontal</w:t>
      </w:r>
      <w:r w:rsidRPr="003D6B17" w:rsidR="00663C36">
        <w:t xml:space="preserve"> coordination </w:t>
      </w:r>
      <w:r w:rsidRPr="003D6B17">
        <w:t>occurs</w:t>
      </w:r>
      <w:r w:rsidRPr="003D6B17" w:rsidR="00663C36">
        <w:t xml:space="preserve"> within the same </w:t>
      </w:r>
      <w:r w:rsidRPr="003D6B17">
        <w:t>governmental level</w:t>
      </w:r>
      <w:r w:rsidRPr="003D6B17" w:rsidR="00663C36">
        <w:t xml:space="preserve">, while vertical </w:t>
      </w:r>
      <w:r w:rsidRPr="003D6B17">
        <w:t>coordination involves</w:t>
      </w:r>
      <w:r w:rsidRPr="003D6B17" w:rsidR="00663C36">
        <w:t xml:space="preserve"> different levels of government (federal, state, municipal</w:t>
      </w:r>
      <w:r w:rsidRPr="003D6B17">
        <w:t>).</w:t>
      </w:r>
    </w:p>
    <w:p w:rsidRPr="003D6B17" w:rsidR="002311B2" w:rsidP="00525993" w:rsidRDefault="002311B2" w14:paraId="613AC062" w14:textId="77777777">
      <w:pPr>
        <w:jc w:val="both"/>
      </w:pPr>
    </w:p>
    <w:p w:rsidRPr="003D6B17" w:rsidR="009148CC" w:rsidP="00E43322" w:rsidRDefault="00663C36" w14:paraId="7A2D9CC1" w14:textId="76F65FAE">
      <w:pPr>
        <w:shd w:val="clear" w:color="auto" w:fill="B3E5A1" w:themeFill="accent6" w:themeFillTint="66"/>
        <w:jc w:val="both"/>
        <w:rPr>
          <w:u w:val="single"/>
        </w:rPr>
      </w:pPr>
      <w:r w:rsidRPr="003D6B17">
        <w:rPr>
          <w:u w:val="single"/>
        </w:rPr>
        <w:t>G6 - Monitoring and transparency</w:t>
      </w:r>
    </w:p>
    <w:p w:rsidRPr="003D6B17" w:rsidR="00D04710" w:rsidP="00E43322" w:rsidRDefault="00D04710" w14:paraId="57B12525" w14:textId="108253B6">
      <w:pPr>
        <w:jc w:val="both"/>
      </w:pPr>
      <w:r w:rsidRPr="003D6B17">
        <w:t xml:space="preserve">Monitoring mechanisms track the progress of energy transition actions, assessing their efficiency, effectiveness, and impact. The data collected helps to verify whether goals are being met. </w:t>
      </w:r>
      <w:r w:rsidR="002312D3">
        <w:t>In parallel</w:t>
      </w:r>
      <w:r w:rsidRPr="003D6B17">
        <w:t xml:space="preserve">, transparency mechanisms allow the public to access and follow information about these actions and </w:t>
      </w:r>
      <w:r w:rsidR="00745F82">
        <w:t>outcomes</w:t>
      </w:r>
      <w:r w:rsidRPr="003D6B17">
        <w:t>, ensuring greater clarity and public engagement.</w:t>
      </w:r>
    </w:p>
    <w:p w:rsidRPr="003D6B17" w:rsidR="009938BD" w:rsidP="00E43322" w:rsidRDefault="009938BD" w14:paraId="202B70B4" w14:textId="77777777">
      <w:pPr>
        <w:jc w:val="both"/>
      </w:pPr>
    </w:p>
    <w:tbl>
      <w:tblPr>
        <w:tblStyle w:val="Tabelacomgrade"/>
        <w:tblW w:w="0" w:type="auto"/>
        <w:jc w:val="center"/>
        <w:tblLook w:val="04A0" w:firstRow="1" w:lastRow="0" w:firstColumn="1" w:lastColumn="0" w:noHBand="0" w:noVBand="1"/>
      </w:tblPr>
      <w:tblGrid>
        <w:gridCol w:w="4508"/>
        <w:gridCol w:w="4508"/>
      </w:tblGrid>
      <w:tr w:rsidRPr="003D6B17" w:rsidR="001D5F81" w:rsidTr="006B4BB8" w14:paraId="15F65F5E" w14:textId="77777777">
        <w:trPr>
          <w:jc w:val="center"/>
        </w:trPr>
        <w:tc>
          <w:tcPr>
            <w:tcW w:w="4508" w:type="dxa"/>
            <w:shd w:val="clear" w:color="auto" w:fill="B3E5A1" w:themeFill="accent6" w:themeFillTint="66"/>
          </w:tcPr>
          <w:p w:rsidRPr="003D6B17" w:rsidR="009148CC" w:rsidRDefault="00663C36" w14:paraId="42E3867C" w14:textId="77777777">
            <w:pPr>
              <w:jc w:val="center"/>
            </w:pPr>
            <w:r w:rsidRPr="003D6B17">
              <w:t>Required information</w:t>
            </w:r>
          </w:p>
        </w:tc>
        <w:tc>
          <w:tcPr>
            <w:tcW w:w="4508" w:type="dxa"/>
            <w:shd w:val="clear" w:color="auto" w:fill="B3E5A1" w:themeFill="accent6" w:themeFillTint="66"/>
          </w:tcPr>
          <w:p w:rsidRPr="003D6B17" w:rsidR="009148CC" w:rsidRDefault="00663C36" w14:paraId="2DAB0BF4" w14:textId="29936C1B">
            <w:pPr>
              <w:jc w:val="center"/>
            </w:pPr>
            <w:r w:rsidRPr="003D6B17">
              <w:t xml:space="preserve">Expected </w:t>
            </w:r>
            <w:r w:rsidRPr="003D6B17" w:rsidR="005250E0">
              <w:t>outcome</w:t>
            </w:r>
            <w:r w:rsidR="00337BE8">
              <w:t>s</w:t>
            </w:r>
          </w:p>
        </w:tc>
      </w:tr>
      <w:tr w:rsidRPr="003D6B17" w:rsidR="001D5F81" w14:paraId="3D8817A1" w14:textId="77777777">
        <w:trPr>
          <w:jc w:val="center"/>
        </w:trPr>
        <w:tc>
          <w:tcPr>
            <w:tcW w:w="4508" w:type="dxa"/>
          </w:tcPr>
          <w:p w:rsidRPr="003D6B17" w:rsidR="005250E0" w:rsidP="005250E0" w:rsidRDefault="005250E0" w14:paraId="562A5D29" w14:textId="4F377A98">
            <w:pPr>
              <w:jc w:val="center"/>
            </w:pPr>
            <w:r w:rsidRPr="003D6B17">
              <w:t xml:space="preserve">Existing </w:t>
            </w:r>
            <w:r w:rsidRPr="008C3049">
              <w:rPr>
                <w:rFonts w:hint="eastAsia"/>
                <w:b/>
              </w:rPr>
              <w:t>monitoring mechanisms</w:t>
            </w:r>
            <w:r w:rsidRPr="003D6B17">
              <w:t>.</w:t>
            </w:r>
          </w:p>
          <w:p w:rsidRPr="008C3049" w:rsidR="005250E0" w:rsidP="005250E0" w:rsidRDefault="005250E0" w14:paraId="3244C410" w14:textId="7150380C">
            <w:pPr>
              <w:jc w:val="center"/>
              <w:rPr>
                <w:b/>
              </w:rPr>
            </w:pPr>
            <w:r w:rsidRPr="003D6B17">
              <w:t xml:space="preserve">Monitoring </w:t>
            </w:r>
            <w:r w:rsidRPr="008C3049">
              <w:rPr>
                <w:rFonts w:hint="eastAsia"/>
                <w:b/>
              </w:rPr>
              <w:t>data.</w:t>
            </w:r>
          </w:p>
          <w:p w:rsidRPr="003D6B17" w:rsidR="009148CC" w:rsidRDefault="005250E0" w14:paraId="27B556D1" w14:textId="13226F4F">
            <w:pPr>
              <w:jc w:val="center"/>
            </w:pPr>
            <w:r w:rsidRPr="008C3049">
              <w:rPr>
                <w:rFonts w:hint="eastAsia"/>
                <w:b/>
              </w:rPr>
              <w:t xml:space="preserve">Transparency </w:t>
            </w:r>
            <w:r w:rsidRPr="003D6B17">
              <w:t>mechanisms that enable the public to track energy transition actions.</w:t>
            </w:r>
          </w:p>
        </w:tc>
        <w:tc>
          <w:tcPr>
            <w:tcW w:w="4508" w:type="dxa"/>
          </w:tcPr>
          <w:p w:rsidRPr="003D6B17" w:rsidR="00F46F24" w:rsidRDefault="00F46F24" w14:paraId="4B370567" w14:textId="77777777">
            <w:pPr>
              <w:jc w:val="center"/>
            </w:pPr>
          </w:p>
          <w:p w:rsidRPr="003D6B17" w:rsidR="009148CC" w:rsidRDefault="00663C36" w14:paraId="72D05635" w14:textId="41643334">
            <w:pPr>
              <w:jc w:val="center"/>
            </w:pPr>
            <w:r w:rsidRPr="003D6B17">
              <w:t xml:space="preserve">Identify if there are reliable monitoring and transparency mechanisms that allow the </w:t>
            </w:r>
            <w:r w:rsidRPr="003D6B17" w:rsidR="005A7551">
              <w:t>public</w:t>
            </w:r>
            <w:r w:rsidRPr="003D6B17">
              <w:t xml:space="preserve"> to </w:t>
            </w:r>
            <w:r w:rsidRPr="003D6B17" w:rsidR="005A7551">
              <w:t>track energy transition</w:t>
            </w:r>
            <w:r w:rsidRPr="003D6B17">
              <w:t xml:space="preserve"> actions.</w:t>
            </w:r>
          </w:p>
        </w:tc>
      </w:tr>
    </w:tbl>
    <w:p w:rsidRPr="003D6B17" w:rsidR="009148CC" w:rsidP="009148CC" w:rsidRDefault="009148CC" w14:paraId="28FF5661" w14:textId="77777777">
      <w:pPr>
        <w:jc w:val="both"/>
      </w:pPr>
    </w:p>
    <w:p w:rsidR="009148CC" w:rsidP="00CC34C6" w:rsidRDefault="00AF7607" w14:paraId="66A18760" w14:textId="1DFAFE82">
      <w:pPr>
        <w:tabs>
          <w:tab w:val="left" w:pos="1762"/>
        </w:tabs>
        <w:jc w:val="both"/>
      </w:pPr>
      <w:r w:rsidRPr="003D6B17">
        <w:t xml:space="preserve">Indicators for </w:t>
      </w:r>
      <w:r w:rsidRPr="003D6B17" w:rsidR="00663C36">
        <w:t xml:space="preserve">energy transition </w:t>
      </w:r>
      <w:r w:rsidRPr="003D6B17">
        <w:t>progress should</w:t>
      </w:r>
      <w:r w:rsidRPr="003D6B17" w:rsidR="00663C36">
        <w:t xml:space="preserve"> be defined, </w:t>
      </w:r>
      <w:r w:rsidRPr="003D6B17">
        <w:t>with</w:t>
      </w:r>
      <w:r w:rsidRPr="003D6B17" w:rsidR="00663C36">
        <w:t xml:space="preserve"> responsibility for their measurement and updating established </w:t>
      </w:r>
      <w:r w:rsidRPr="003D6B17">
        <w:t xml:space="preserve">by laws, </w:t>
      </w:r>
      <w:r w:rsidRPr="003D6B17" w:rsidR="00663C36">
        <w:t>regulations</w:t>
      </w:r>
      <w:r w:rsidRPr="003D6B17">
        <w:t>, or guidelines.</w:t>
      </w:r>
      <w:r w:rsidRPr="003D6B17" w:rsidR="00663C36">
        <w:t xml:space="preserve"> There should also be mechanisms for sharing this information with the </w:t>
      </w:r>
      <w:r w:rsidRPr="003D6B17">
        <w:t>public through</w:t>
      </w:r>
      <w:r w:rsidRPr="003D6B17" w:rsidR="00663C36">
        <w:t xml:space="preserve"> easily accessible channels.</w:t>
      </w:r>
    </w:p>
    <w:p w:rsidRPr="003D6B17" w:rsidR="00B15CE1" w:rsidP="00CC34C6" w:rsidRDefault="00B15CE1" w14:paraId="3F5DDC25" w14:textId="77777777">
      <w:pPr>
        <w:tabs>
          <w:tab w:val="left" w:pos="1762"/>
        </w:tabs>
        <w:jc w:val="both"/>
      </w:pPr>
    </w:p>
    <w:p w:rsidRPr="003D6B17" w:rsidR="009148CC" w:rsidP="00F46C6A" w:rsidRDefault="00663C36" w14:paraId="103BE915" w14:textId="550FF6CB">
      <w:pPr>
        <w:pStyle w:val="PargrafodaLista"/>
        <w:numPr>
          <w:ilvl w:val="0"/>
          <w:numId w:val="5"/>
        </w:numPr>
        <w:shd w:val="clear" w:color="auto" w:fill="B3E5A1" w:themeFill="accent6" w:themeFillTint="66"/>
        <w:jc w:val="center"/>
        <w:rPr>
          <w:b/>
          <w:bCs/>
        </w:rPr>
      </w:pPr>
      <w:r w:rsidRPr="003D6B17">
        <w:rPr>
          <w:b/>
          <w:bCs/>
        </w:rPr>
        <w:t>Fair and inclusive energy transition</w:t>
      </w:r>
    </w:p>
    <w:p w:rsidRPr="003D6B17" w:rsidR="006B4BB8" w:rsidP="009148CC" w:rsidRDefault="00D314C9" w14:paraId="3D96772A" w14:textId="6263E31F">
      <w:pPr>
        <w:jc w:val="both"/>
        <w:rPr>
          <w:highlight w:val="yellow"/>
        </w:rPr>
      </w:pPr>
      <w:r w:rsidRPr="003D6B17">
        <w:t xml:space="preserve">The fair and inclusive energy transition </w:t>
      </w:r>
      <w:r w:rsidRPr="003D6B17" w:rsidR="00703835">
        <w:t>A</w:t>
      </w:r>
      <w:r w:rsidRPr="003D6B17">
        <w:t>xis (J) will be analyzed through the following components:</w:t>
      </w:r>
    </w:p>
    <w:tbl>
      <w:tblPr>
        <w:tblStyle w:val="Tabelacomgrade"/>
        <w:tblW w:w="0" w:type="auto"/>
        <w:tblLook w:val="04A0" w:firstRow="1" w:lastRow="0" w:firstColumn="1" w:lastColumn="0" w:noHBand="0" w:noVBand="1"/>
      </w:tblPr>
      <w:tblGrid>
        <w:gridCol w:w="704"/>
        <w:gridCol w:w="8312"/>
      </w:tblGrid>
      <w:tr w:rsidRPr="003D6B17" w:rsidR="001D5F81" w14:paraId="7EAB8F3A" w14:textId="77777777">
        <w:tc>
          <w:tcPr>
            <w:tcW w:w="704" w:type="dxa"/>
          </w:tcPr>
          <w:p w:rsidRPr="003D6B17" w:rsidR="006B4BB8" w:rsidRDefault="00663C36" w14:paraId="4DC2B62F" w14:textId="31749547">
            <w:pPr>
              <w:jc w:val="both"/>
            </w:pPr>
            <w:r w:rsidRPr="003D6B17">
              <w:t xml:space="preserve">J1 </w:t>
            </w:r>
          </w:p>
        </w:tc>
        <w:tc>
          <w:tcPr>
            <w:tcW w:w="8312" w:type="dxa"/>
          </w:tcPr>
          <w:p w:rsidRPr="003D6B17" w:rsidR="006B4BB8" w:rsidRDefault="00663C36" w14:paraId="41D40AB5" w14:textId="4352B855">
            <w:pPr>
              <w:jc w:val="both"/>
            </w:pPr>
            <w:r w:rsidRPr="003D6B17">
              <w:t>Inclusion</w:t>
            </w:r>
          </w:p>
        </w:tc>
      </w:tr>
      <w:tr w:rsidRPr="003D6B17" w:rsidR="001D5F81" w14:paraId="1F3133FC" w14:textId="77777777">
        <w:tc>
          <w:tcPr>
            <w:tcW w:w="704" w:type="dxa"/>
          </w:tcPr>
          <w:p w:rsidRPr="003D6B17" w:rsidR="006B4BB8" w:rsidRDefault="00663C36" w14:paraId="16A29D3B" w14:textId="4307B700">
            <w:pPr>
              <w:jc w:val="both"/>
            </w:pPr>
            <w:r w:rsidRPr="003D6B17">
              <w:t>J2</w:t>
            </w:r>
          </w:p>
        </w:tc>
        <w:tc>
          <w:tcPr>
            <w:tcW w:w="8312" w:type="dxa"/>
          </w:tcPr>
          <w:p w:rsidRPr="003D6B17" w:rsidR="006B4BB8" w:rsidRDefault="00663C36" w14:paraId="7776AF54" w14:textId="1908F444">
            <w:pPr>
              <w:jc w:val="both"/>
            </w:pPr>
            <w:r w:rsidRPr="003D6B17">
              <w:t>Tackling energy poverty</w:t>
            </w:r>
          </w:p>
        </w:tc>
      </w:tr>
      <w:tr w:rsidRPr="003D6B17" w:rsidR="001D5F81" w14:paraId="2139B7FA" w14:textId="77777777">
        <w:tc>
          <w:tcPr>
            <w:tcW w:w="704" w:type="dxa"/>
          </w:tcPr>
          <w:p w:rsidRPr="003D6B17" w:rsidR="006B4BB8" w:rsidRDefault="00663C36" w14:paraId="3DA417CC" w14:textId="324618A4">
            <w:pPr>
              <w:jc w:val="both"/>
            </w:pPr>
            <w:r w:rsidRPr="003D6B17">
              <w:t>J3</w:t>
            </w:r>
          </w:p>
        </w:tc>
        <w:tc>
          <w:tcPr>
            <w:tcW w:w="8312" w:type="dxa"/>
          </w:tcPr>
          <w:p w:rsidRPr="003D6B17" w:rsidR="006B4BB8" w:rsidP="00394BCF" w:rsidRDefault="00663C36" w14:paraId="5B31D15D" w14:textId="1B76388B">
            <w:pPr>
              <w:jc w:val="both"/>
            </w:pPr>
            <w:r w:rsidRPr="003D6B17">
              <w:t>Socio-economic development</w:t>
            </w:r>
          </w:p>
        </w:tc>
      </w:tr>
    </w:tbl>
    <w:p w:rsidR="00B15CE1" w:rsidP="00532397" w:rsidRDefault="00B15CE1" w14:paraId="3C496608" w14:textId="77777777">
      <w:pPr>
        <w:jc w:val="both"/>
      </w:pPr>
    </w:p>
    <w:p w:rsidRPr="003D6B17" w:rsidR="009148CC" w:rsidP="00532397" w:rsidRDefault="00663C36" w14:paraId="1D174C76" w14:textId="45E0430E">
      <w:pPr>
        <w:shd w:val="clear" w:color="auto" w:fill="B3E5A1" w:themeFill="accent6" w:themeFillTint="66"/>
        <w:jc w:val="both"/>
        <w:rPr>
          <w:u w:val="single"/>
        </w:rPr>
      </w:pPr>
      <w:r w:rsidRPr="003D6B17">
        <w:rPr>
          <w:u w:val="single"/>
        </w:rPr>
        <w:t>J1 - Inclusion</w:t>
      </w:r>
    </w:p>
    <w:p w:rsidR="00233E7B" w:rsidP="00532397" w:rsidRDefault="00233E7B" w14:paraId="19CC6C97" w14:textId="3418C73F">
      <w:pPr>
        <w:jc w:val="both"/>
      </w:pPr>
      <w:r w:rsidRPr="003D6B17">
        <w:t xml:space="preserve">Ensuring a fair energy transition requires identifying the most vulnerable groups and actively involving them in decision-making processes when developing and implementing strategies and policies. It is equally important to adopt measures that guarantee </w:t>
      </w:r>
      <w:r w:rsidR="001B7C12">
        <w:t>equitable benefits</w:t>
      </w:r>
      <w:r w:rsidR="003E1ADD">
        <w:t xml:space="preserve"> for </w:t>
      </w:r>
      <w:r w:rsidRPr="003D6B17">
        <w:t>all groups while minimizing any negative impacts, thus promoting justice and inclusion at every stage.</w:t>
      </w:r>
    </w:p>
    <w:p w:rsidRPr="001366A6" w:rsidR="00F509A6" w:rsidP="00F509A6" w:rsidRDefault="00F509A6" w14:paraId="0D1171B8"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1366A6">
        <w:rPr>
          <w:b/>
          <w:bCs/>
          <w:highlight w:val="yellow"/>
        </w:rPr>
        <w:t>**[WGEI FEEDBACK PROMPT]**</w:t>
      </w:r>
    </w:p>
    <w:p w:rsidRPr="001366A6" w:rsidR="005930A5" w:rsidP="005930A5" w:rsidRDefault="005930A5" w14:paraId="720375F6" w14:textId="1EA68650">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1366A6">
        <w:rPr>
          <w:highlight w:val="yellow"/>
        </w:rPr>
        <w:t>*R</w:t>
      </w:r>
      <w:r w:rsidRPr="001366A6">
        <w:rPr>
          <w:highlight w:val="yellow"/>
        </w:rPr>
        <w:t xml:space="preserve">egarding Component: J1 </w:t>
      </w:r>
      <w:r w:rsidRPr="001366A6">
        <w:rPr>
          <w:highlight w:val="yellow"/>
        </w:rPr>
        <w:t>–</w:t>
      </w:r>
      <w:r w:rsidRPr="001366A6">
        <w:rPr>
          <w:highlight w:val="yellow"/>
        </w:rPr>
        <w:t xml:space="preserve"> Inclusion</w:t>
      </w:r>
      <w:r w:rsidRPr="001366A6">
        <w:rPr>
          <w:highlight w:val="yellow"/>
        </w:rPr>
        <w:t>*</w:t>
      </w:r>
    </w:p>
    <w:p w:rsidRPr="001366A6" w:rsidR="005930A5" w:rsidP="005930A5" w:rsidRDefault="005930A5" w14:paraId="4073755F"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1366A6">
        <w:rPr>
          <w:highlight w:val="yellow"/>
        </w:rPr>
        <w:t>This component has been noted as needing adaptation to ensure its global applicability.</w:t>
      </w:r>
    </w:p>
    <w:p w:rsidRPr="001366A6" w:rsidR="005930A5" w:rsidP="005930A5" w:rsidRDefault="005930A5" w14:paraId="661E9942" w14:textId="1D1770AB">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1366A6">
        <w:rPr>
          <w:b/>
          <w:bCs/>
          <w:highlight w:val="yellow"/>
        </w:rPr>
        <w:t>**</w:t>
      </w:r>
      <w:r w:rsidRPr="001366A6">
        <w:rPr>
          <w:b/>
          <w:bCs/>
          <w:highlight w:val="yellow"/>
        </w:rPr>
        <w:t>Guiding Questions for All Task Force Members:</w:t>
      </w:r>
      <w:r w:rsidRPr="001366A6">
        <w:rPr>
          <w:b/>
          <w:bCs/>
          <w:highlight w:val="yellow"/>
        </w:rPr>
        <w:t>**</w:t>
      </w:r>
    </w:p>
    <w:p w:rsidRPr="001366A6" w:rsidR="005930A5" w:rsidP="005930A5" w:rsidRDefault="005930A5" w14:paraId="3EEA7762" w14:textId="274A0AB8">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1366A6">
        <w:rPr>
          <w:highlight w:val="yellow"/>
        </w:rPr>
        <w:t>*</w:t>
      </w:r>
      <w:r w:rsidRPr="001366A6">
        <w:rPr>
          <w:highlight w:val="yellow"/>
        </w:rPr>
        <w:t>How can the guide offer a more flexible framework for SAIs to identify "vulnerable groups" (item J1.1 in Chart 5) that is adaptable to diverse national and local socio-economic contexts?</w:t>
      </w:r>
    </w:p>
    <w:p w:rsidRPr="001366A6" w:rsidR="005930A5" w:rsidP="005930A5" w:rsidRDefault="005930A5" w14:paraId="43F2AE7D" w14:textId="5E89E9F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1366A6">
        <w:rPr>
          <w:highlight w:val="yellow"/>
        </w:rPr>
        <w:t>*</w:t>
      </w:r>
      <w:r w:rsidRPr="001366A6">
        <w:rPr>
          <w:highlight w:val="yellow"/>
        </w:rPr>
        <w:t>What practical guidance or examples can be included for auditing the effectiveness of mechanisms for including communities and vulnerable populations in decision-making processes (item J1.2)?</w:t>
      </w:r>
    </w:p>
    <w:p w:rsidRPr="001366A6" w:rsidR="005930A5" w:rsidP="005930A5" w:rsidRDefault="005930A5" w14:paraId="501CBA9D"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1366A6">
        <w:rPr>
          <w:highlight w:val="yellow"/>
        </w:rPr>
        <w:t>How can SAIs assess whether "equitable perspectives" or equity-focused measures (item J1.3) are genuinely integrated into ET strategies, policies, and plans, beyond formal statements?</w:t>
      </w:r>
    </w:p>
    <w:p w:rsidRPr="001366A6" w:rsidR="005930A5" w:rsidP="005930A5" w:rsidRDefault="00131A81" w14:paraId="793004A1" w14:textId="76D78C5B">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1366A6">
        <w:rPr>
          <w:b/>
          <w:bCs/>
          <w:highlight w:val="yellow"/>
        </w:rPr>
        <w:t>**</w:t>
      </w:r>
      <w:r w:rsidRPr="001366A6" w:rsidR="005930A5">
        <w:rPr>
          <w:b/>
          <w:bCs/>
          <w:highlight w:val="yellow"/>
        </w:rPr>
        <w:t>Targeted Input Requested (All members are still welcome to comment):</w:t>
      </w:r>
      <w:r w:rsidRPr="001366A6">
        <w:rPr>
          <w:b/>
          <w:bCs/>
          <w:highlight w:val="yellow"/>
        </w:rPr>
        <w:t>**</w:t>
      </w:r>
    </w:p>
    <w:p w:rsidRPr="001366A6" w:rsidR="005930A5" w:rsidP="2A8E90DB" w:rsidRDefault="005930A5" w14:paraId="0F19A6EA"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2A8E90DB" w:rsidR="005930A5">
        <w:rPr>
          <w:b w:val="1"/>
          <w:bCs w:val="1"/>
          <w:highlight w:val="yellow"/>
        </w:rPr>
        <w:t>@[</w:t>
      </w:r>
      <w:r w:rsidRPr="2A8E90DB" w:rsidR="005930A5">
        <w:rPr>
          <w:b w:val="1"/>
          <w:bCs w:val="1"/>
          <w:highlight w:val="yellow"/>
        </w:rPr>
        <w:t xml:space="preserve">SAI ASI </w:t>
      </w:r>
      <w:r w:rsidRPr="2A8E90DB" w:rsidR="005930A5">
        <w:rPr>
          <w:b w:val="1"/>
          <w:bCs w:val="1"/>
          <w:highlight w:val="yellow"/>
        </w:rPr>
        <w:t>lraqi</w:t>
      </w:r>
      <w:r w:rsidRPr="2A8E90DB" w:rsidR="005930A5">
        <w:rPr>
          <w:b w:val="1"/>
          <w:bCs w:val="1"/>
          <w:highlight w:val="yellow"/>
        </w:rPr>
        <w:t>]:</w:t>
      </w:r>
      <w:r w:rsidRPr="2A8E90DB" w:rsidR="005930A5">
        <w:rPr>
          <w:highlight w:val="yellow"/>
        </w:rPr>
        <w:t xml:space="preserve"> You flagged the entire 'J1. </w:t>
      </w:r>
      <w:r w:rsidRPr="2A8E90DB" w:rsidR="005930A5">
        <w:rPr>
          <w:highlight w:val="yellow"/>
        </w:rPr>
        <w:t>Inclusion'</w:t>
      </w:r>
      <w:r w:rsidRPr="2A8E90DB" w:rsidR="005930A5">
        <w:rPr>
          <w:highlight w:val="yellow"/>
        </w:rPr>
        <w:t xml:space="preserve"> </w:t>
      </w:r>
      <w:r w:rsidRPr="2A8E90DB" w:rsidR="005930A5">
        <w:rPr>
          <w:highlight w:val="yellow"/>
        </w:rPr>
        <w:t>component</w:t>
      </w:r>
      <w:r w:rsidRPr="2A8E90DB" w:rsidR="005930A5">
        <w:rPr>
          <w:highlight w:val="yellow"/>
        </w:rPr>
        <w:t xml:space="preserve"> for adaptation. Could you please </w:t>
      </w:r>
      <w:r w:rsidRPr="2A8E90DB" w:rsidR="005930A5">
        <w:rPr>
          <w:highlight w:val="yellow"/>
        </w:rPr>
        <w:t>provide</w:t>
      </w:r>
      <w:r w:rsidRPr="2A8E90DB" w:rsidR="005930A5">
        <w:rPr>
          <w:highlight w:val="yellow"/>
        </w:rPr>
        <w:t xml:space="preserve"> specific examples of how these concepts or the current audit guidance for them might need adjustment to be more relevant or implementable in your context or similar contexts?</w:t>
      </w:r>
      <w:commentRangeStart w:id="1809042375"/>
      <w:commentRangeEnd w:id="1809042375"/>
      <w:r>
        <w:rPr>
          <w:rStyle w:val="CommentReference"/>
        </w:rPr>
        <w:commentReference w:id="1809042375"/>
      </w:r>
    </w:p>
    <w:p w:rsidRPr="001366A6" w:rsidR="00F509A6" w:rsidP="00C217E0" w:rsidRDefault="005930A5" w14:paraId="7331FC32" w14:textId="746082A2">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1366A6">
        <w:rPr>
          <w:highlight w:val="yellow"/>
        </w:rPr>
        <w:t>Please provide your comments, suggestions, or examples directly in response to these prompts</w:t>
      </w:r>
      <w:r w:rsidRPr="001366A6" w:rsidR="00131A81">
        <w:rPr>
          <w:highlight w:val="yellow"/>
        </w:rPr>
        <w:t>.</w:t>
      </w:r>
    </w:p>
    <w:p w:rsidRPr="00F62376" w:rsidR="00F509A6" w:rsidP="00F509A6" w:rsidRDefault="00F509A6" w14:paraId="5FA4F649"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494704">
        <w:rPr>
          <w:highlight w:val="yellow"/>
        </w:rPr>
        <w:t>[Resumption of the Energy Transition Audit Guide text]</w:t>
      </w:r>
    </w:p>
    <w:p w:rsidRPr="003D6B17" w:rsidR="00F509A6" w:rsidP="00532397" w:rsidRDefault="00F509A6" w14:paraId="24B9F5A5" w14:textId="77777777">
      <w:pPr>
        <w:jc w:val="both"/>
      </w:pPr>
    </w:p>
    <w:tbl>
      <w:tblPr>
        <w:tblStyle w:val="Tabelacomgrade"/>
        <w:tblW w:w="0" w:type="auto"/>
        <w:jc w:val="center"/>
        <w:tblLook w:val="04A0" w:firstRow="1" w:lastRow="0" w:firstColumn="1" w:lastColumn="0" w:noHBand="0" w:noVBand="1"/>
      </w:tblPr>
      <w:tblGrid>
        <w:gridCol w:w="4508"/>
        <w:gridCol w:w="4508"/>
      </w:tblGrid>
      <w:tr w:rsidRPr="003D6B17" w:rsidR="001D5F81" w:rsidTr="006B4BB8" w14:paraId="51E6DF6C" w14:textId="77777777">
        <w:trPr>
          <w:jc w:val="center"/>
        </w:trPr>
        <w:tc>
          <w:tcPr>
            <w:tcW w:w="4508" w:type="dxa"/>
            <w:shd w:val="clear" w:color="auto" w:fill="B3E5A1" w:themeFill="accent6" w:themeFillTint="66"/>
          </w:tcPr>
          <w:p w:rsidRPr="003D6B17" w:rsidR="009148CC" w:rsidRDefault="00663C36" w14:paraId="21DD1F9D" w14:textId="77777777">
            <w:pPr>
              <w:jc w:val="center"/>
            </w:pPr>
            <w:r w:rsidRPr="003D6B17">
              <w:t>Required information</w:t>
            </w:r>
          </w:p>
        </w:tc>
        <w:tc>
          <w:tcPr>
            <w:tcW w:w="4508" w:type="dxa"/>
            <w:shd w:val="clear" w:color="auto" w:fill="B3E5A1" w:themeFill="accent6" w:themeFillTint="66"/>
          </w:tcPr>
          <w:p w:rsidRPr="003D6B17" w:rsidR="009148CC" w:rsidRDefault="00663C36" w14:paraId="3B128E38" w14:textId="36AD188B">
            <w:pPr>
              <w:jc w:val="center"/>
            </w:pPr>
            <w:r w:rsidRPr="003D6B17">
              <w:t xml:space="preserve">Expected </w:t>
            </w:r>
            <w:r w:rsidRPr="003D6B17" w:rsidR="00C16C9A">
              <w:t>outcome</w:t>
            </w:r>
            <w:r w:rsidR="00337BE8">
              <w:t>s</w:t>
            </w:r>
          </w:p>
        </w:tc>
      </w:tr>
      <w:tr w:rsidRPr="003D6B17" w:rsidR="001D5F81" w14:paraId="4AE816EF" w14:textId="77777777">
        <w:trPr>
          <w:jc w:val="center"/>
        </w:trPr>
        <w:tc>
          <w:tcPr>
            <w:tcW w:w="4508" w:type="dxa"/>
          </w:tcPr>
          <w:p w:rsidRPr="008C3049" w:rsidR="00C5753D" w:rsidP="00C5753D" w:rsidRDefault="00C5753D" w14:paraId="2EF6F6BB" w14:textId="279159B9">
            <w:pPr>
              <w:jc w:val="center"/>
              <w:rPr>
                <w:b/>
              </w:rPr>
            </w:pPr>
            <w:r w:rsidRPr="003D6B17">
              <w:t>-</w:t>
            </w:r>
            <w:r w:rsidRPr="00C5753D">
              <w:t xml:space="preserve">Actions aimed at identifying </w:t>
            </w:r>
            <w:r w:rsidRPr="008C3049">
              <w:rPr>
                <w:rFonts w:hint="eastAsia"/>
                <w:b/>
              </w:rPr>
              <w:t>vulnerable groups.</w:t>
            </w:r>
          </w:p>
          <w:p w:rsidRPr="00C5753D" w:rsidR="00C5753D" w:rsidP="00C5753D" w:rsidRDefault="00C5753D" w14:paraId="53643A1A" w14:textId="41DCEF49">
            <w:pPr>
              <w:jc w:val="center"/>
            </w:pPr>
            <w:r w:rsidRPr="003D6B17">
              <w:t xml:space="preserve">- </w:t>
            </w:r>
            <w:r w:rsidRPr="00C5753D">
              <w:t xml:space="preserve">Mechanisms for </w:t>
            </w:r>
            <w:r w:rsidRPr="008C3049">
              <w:rPr>
                <w:rFonts w:hint="eastAsia"/>
                <w:b/>
              </w:rPr>
              <w:t>including affected communities and vulnerable populations</w:t>
            </w:r>
            <w:r w:rsidRPr="00C5753D">
              <w:t xml:space="preserve"> in decision-making processes during the design and implementation of strategies, policies, and plans</w:t>
            </w:r>
            <w:r w:rsidRPr="003D6B17">
              <w:t>.</w:t>
            </w:r>
          </w:p>
          <w:p w:rsidRPr="003D6B17" w:rsidR="009148CC" w:rsidP="00C5753D" w:rsidRDefault="00EB622A" w14:paraId="21160D59" w14:textId="1F140259">
            <w:pPr>
              <w:jc w:val="center"/>
            </w:pPr>
            <w:r>
              <w:t>-</w:t>
            </w:r>
            <w:r w:rsidRPr="003D6B17" w:rsidR="00C5753D">
              <w:t xml:space="preserve">Mechanisms that integrate </w:t>
            </w:r>
            <w:r w:rsidRPr="003C4024" w:rsidR="00C5753D">
              <w:rPr>
                <w:b/>
              </w:rPr>
              <w:t xml:space="preserve">equity-focused measures </w:t>
            </w:r>
            <w:r w:rsidRPr="003D6B17" w:rsidR="00C5753D">
              <w:t>to minimize harm and ensure fair benefits.</w:t>
            </w:r>
          </w:p>
        </w:tc>
        <w:tc>
          <w:tcPr>
            <w:tcW w:w="4508" w:type="dxa"/>
          </w:tcPr>
          <w:p w:rsidRPr="003D6B17" w:rsidR="001C1B7A" w:rsidRDefault="001C1B7A" w14:paraId="14CE7FB3" w14:textId="77777777">
            <w:pPr>
              <w:jc w:val="center"/>
            </w:pPr>
          </w:p>
          <w:p w:rsidRPr="003D6B17" w:rsidR="009148CC" w:rsidRDefault="003B03A1" w14:paraId="660AE460" w14:textId="2063ED9F">
            <w:pPr>
              <w:jc w:val="center"/>
            </w:pPr>
            <w:r w:rsidRPr="003D6B17">
              <w:t>Evaluate if vulnerable groups affected by the energy transition have been identified and if they are involved in the decision-making process.</w:t>
            </w:r>
            <w:r w:rsidRPr="003D6B17">
              <w:br/>
            </w:r>
            <w:r w:rsidRPr="003D6B17">
              <w:t>Determine whether strategies, policies, and plans for the energy transition incorporate equitable measures.</w:t>
            </w:r>
          </w:p>
        </w:tc>
      </w:tr>
    </w:tbl>
    <w:p w:rsidRPr="003D6B17" w:rsidR="007406B0" w:rsidP="009148CC" w:rsidRDefault="007406B0" w14:paraId="523C0069" w14:textId="77777777">
      <w:pPr>
        <w:jc w:val="both"/>
      </w:pPr>
    </w:p>
    <w:p w:rsidRPr="003D6B17" w:rsidR="002E7FD4" w:rsidP="009148CC" w:rsidRDefault="002E7FD4" w14:paraId="0C14C538" w14:textId="6BE387EC">
      <w:pPr>
        <w:jc w:val="both"/>
      </w:pPr>
      <w:r w:rsidRPr="003D6B17">
        <w:t xml:space="preserve">The first step is to assess whether actions have been taken to identify vulnerable groups. The absence of such actions should be seen as an area for improvement in </w:t>
      </w:r>
      <w:r w:rsidRPr="003D6B17" w:rsidR="00CD2681">
        <w:t>government</w:t>
      </w:r>
      <w:r w:rsidR="00882D3C">
        <w:t xml:space="preserve"> action</w:t>
      </w:r>
      <w:r w:rsidRPr="003D6B17">
        <w:t xml:space="preserve">. </w:t>
      </w:r>
      <w:r w:rsidR="007E771B">
        <w:t>I</w:t>
      </w:r>
      <w:r w:rsidRPr="003D6B17">
        <w:t>t is</w:t>
      </w:r>
      <w:r w:rsidR="007E771B">
        <w:t xml:space="preserve"> also</w:t>
      </w:r>
      <w:r w:rsidRPr="003D6B17">
        <w:t xml:space="preserve"> essential to </w:t>
      </w:r>
      <w:r w:rsidR="00FA7758">
        <w:t>verify</w:t>
      </w:r>
      <w:r w:rsidRPr="003D6B17" w:rsidR="00FA7758">
        <w:t xml:space="preserve"> </w:t>
      </w:r>
      <w:r w:rsidRPr="003D6B17">
        <w:t xml:space="preserve">whether mechanisms are in place to include these groups in decisions related to strategies, plans, and actions </w:t>
      </w:r>
      <w:r w:rsidR="00D61D96">
        <w:t xml:space="preserve">regarding </w:t>
      </w:r>
      <w:r w:rsidRPr="003D6B17">
        <w:t>the energy transition. Sector</w:t>
      </w:r>
      <w:r w:rsidR="009B2EDC">
        <w:t>al</w:t>
      </w:r>
      <w:r w:rsidRPr="003D6B17">
        <w:t xml:space="preserve"> plans and long-term strategies can provide valuable insights for this analysis.</w:t>
      </w:r>
    </w:p>
    <w:p w:rsidRPr="003D6B17" w:rsidR="009148CC" w:rsidP="006B4BB8" w:rsidRDefault="00663C36" w14:paraId="06578802" w14:textId="07C35049">
      <w:pPr>
        <w:shd w:val="clear" w:color="auto" w:fill="B3E5A1" w:themeFill="accent6" w:themeFillTint="66"/>
        <w:jc w:val="both"/>
        <w:rPr>
          <w:u w:val="single"/>
        </w:rPr>
      </w:pPr>
      <w:r w:rsidRPr="003D6B17">
        <w:rPr>
          <w:u w:val="single"/>
        </w:rPr>
        <w:t xml:space="preserve">J2 - </w:t>
      </w:r>
      <w:r w:rsidRPr="009E654F">
        <w:rPr>
          <w:u w:val="single"/>
        </w:rPr>
        <w:t>Tackling</w:t>
      </w:r>
      <w:r w:rsidRPr="003D6B17">
        <w:rPr>
          <w:u w:val="single"/>
        </w:rPr>
        <w:t xml:space="preserve"> energy poverty</w:t>
      </w:r>
    </w:p>
    <w:p w:rsidR="005F1E29" w:rsidP="00180B23" w:rsidRDefault="00C16C9A" w14:paraId="33FFEF56" w14:textId="57EAA4F7">
      <w:pPr>
        <w:jc w:val="both"/>
      </w:pPr>
      <w:r w:rsidRPr="003D6B17">
        <w:t>It is crucial to ensure that vulnerable communities have access to clean electricity and sustainable fuels. Mechanisms must be established to provide affordable clean energy that these groups can use in their everyday lives. These actions are key to improving quality of life and effectively combating energy poverty, in alignment with SDG 7.</w:t>
      </w:r>
    </w:p>
    <w:p w:rsidRPr="00ED7926" w:rsidR="00F83AB2" w:rsidP="00F83AB2" w:rsidRDefault="00F83AB2" w14:paraId="1F1D9C85"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1366A6">
        <w:rPr>
          <w:b/>
          <w:bCs/>
          <w:highlight w:val="yellow"/>
        </w:rPr>
        <w:t>*</w:t>
      </w:r>
      <w:r w:rsidRPr="00ED7926">
        <w:rPr>
          <w:b/>
          <w:bCs/>
          <w:highlight w:val="yellow"/>
        </w:rPr>
        <w:t>*[WGEI FEEDBACK PROMPT]**</w:t>
      </w:r>
    </w:p>
    <w:p w:rsidRPr="00FB01F7" w:rsidR="00B312BF" w:rsidP="00B312BF" w:rsidRDefault="009176F3" w14:paraId="6DD1FA6D" w14:textId="2234B335">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FB01F7">
        <w:rPr>
          <w:highlight w:val="yellow"/>
        </w:rPr>
        <w:t>*</w:t>
      </w:r>
      <w:r w:rsidRPr="00FB01F7" w:rsidR="00B312BF">
        <w:rPr>
          <w:highlight w:val="yellow"/>
        </w:rPr>
        <w:t>Regarding Component: J2 - Tackling energy poverty</w:t>
      </w:r>
      <w:r w:rsidRPr="00FB01F7">
        <w:rPr>
          <w:highlight w:val="yellow"/>
        </w:rPr>
        <w:t>*</w:t>
      </w:r>
    </w:p>
    <w:p w:rsidRPr="00ED7926" w:rsidR="00B312BF" w:rsidP="00B312BF" w:rsidRDefault="00B312BF" w14:paraId="12069612"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ED7926">
        <w:rPr>
          <w:highlight w:val="yellow"/>
        </w:rPr>
        <w:t>This component has been identified as requiring adaptation.</w:t>
      </w:r>
    </w:p>
    <w:p w:rsidRPr="00ED7926" w:rsidR="00B312BF" w:rsidP="00B312BF" w:rsidRDefault="009176F3" w14:paraId="295100FE" w14:textId="3F35666B">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ED7926">
        <w:rPr>
          <w:b/>
          <w:bCs/>
          <w:highlight w:val="yellow"/>
        </w:rPr>
        <w:t>*</w:t>
      </w:r>
      <w:r w:rsidRPr="00ED7926" w:rsidR="00B312BF">
        <w:rPr>
          <w:b/>
          <w:bCs/>
          <w:highlight w:val="yellow"/>
        </w:rPr>
        <w:t>Guiding Questions for All Task Force Members:</w:t>
      </w:r>
      <w:r w:rsidRPr="00ED7926">
        <w:rPr>
          <w:b/>
          <w:bCs/>
          <w:highlight w:val="yellow"/>
        </w:rPr>
        <w:t>*</w:t>
      </w:r>
    </w:p>
    <w:p w:rsidRPr="00ED7926" w:rsidR="00B312BF" w:rsidP="00B312BF" w:rsidRDefault="00ED7926" w14:paraId="48A8CEEC" w14:textId="0402BC36">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Pr>
          <w:highlight w:val="yellow"/>
        </w:rPr>
        <w:t>*</w:t>
      </w:r>
      <w:r w:rsidRPr="00ED7926" w:rsidR="00B312BF">
        <w:rPr>
          <w:highlight w:val="yellow"/>
        </w:rPr>
        <w:t>What are the diverse manifestations of "energy poverty" across different countries, and how can the guide help SAIs tailor their audit approach (for items J2.1 'Access to clean energy' &amp; J2.2 'Primary access to clean fuels' in Chart 5) to these varied realities?</w:t>
      </w:r>
    </w:p>
    <w:p w:rsidRPr="00ED7926" w:rsidR="00B312BF" w:rsidP="00B312BF" w:rsidRDefault="00ED7926" w14:paraId="0F1716F1" w14:textId="77FB1D16">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Pr>
          <w:highlight w:val="yellow"/>
        </w:rPr>
        <w:t>*</w:t>
      </w:r>
      <w:r w:rsidRPr="00ED7926" w:rsidR="00B312BF">
        <w:rPr>
          <w:highlight w:val="yellow"/>
        </w:rPr>
        <w:t>What challenges do SAIs face in auditing policies aimed at providing "affordable access" to clean energy (item J2.3 'Affordable prices'), especially when assessing the effectiveness and targeting of subsidies or support mechanisms?</w:t>
      </w:r>
    </w:p>
    <w:p w:rsidRPr="00ED7926" w:rsidR="00B312BF" w:rsidP="00B312BF" w:rsidRDefault="00ED7926" w14:paraId="03D7E1EA" w14:textId="7797BB0B">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Pr>
          <w:highlight w:val="yellow"/>
        </w:rPr>
        <w:t>*</w:t>
      </w:r>
      <w:r w:rsidRPr="00ED7926" w:rsidR="00B312BF">
        <w:rPr>
          <w:highlight w:val="yellow"/>
        </w:rPr>
        <w:t>Can the guide include more varied examples or adaptable indicators for assessing progress in tackling energy poverty in line with SDG 7?</w:t>
      </w:r>
    </w:p>
    <w:p w:rsidRPr="00DD1040" w:rsidR="00B312BF" w:rsidP="00B312BF" w:rsidRDefault="00DD1040" w14:paraId="0C0270A1" w14:textId="1637B90F">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DD1040">
        <w:rPr>
          <w:b/>
          <w:bCs/>
          <w:highlight w:val="yellow"/>
        </w:rPr>
        <w:t>**</w:t>
      </w:r>
      <w:r w:rsidRPr="00DD1040" w:rsidR="00B312BF">
        <w:rPr>
          <w:b/>
          <w:bCs/>
          <w:highlight w:val="yellow"/>
        </w:rPr>
        <w:t>Targeted Input Requested (All members are still welcome to comment):</w:t>
      </w:r>
      <w:r>
        <w:rPr>
          <w:b/>
          <w:bCs/>
          <w:highlight w:val="yellow"/>
        </w:rPr>
        <w:t>**</w:t>
      </w:r>
    </w:p>
    <w:p w:rsidRPr="00ED7926" w:rsidR="00B312BF" w:rsidP="2A8E90DB" w:rsidRDefault="00B312BF" w14:paraId="3905B1D6"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2A8E90DB" w:rsidR="00B312BF">
        <w:rPr>
          <w:b w:val="1"/>
          <w:bCs w:val="1"/>
          <w:highlight w:val="yellow"/>
        </w:rPr>
        <w:t>@[</w:t>
      </w:r>
      <w:r w:rsidRPr="2A8E90DB" w:rsidR="00B312BF">
        <w:rPr>
          <w:b w:val="1"/>
          <w:bCs w:val="1"/>
          <w:highlight w:val="yellow"/>
        </w:rPr>
        <w:t xml:space="preserve">SAI ASI </w:t>
      </w:r>
      <w:r w:rsidRPr="2A8E90DB" w:rsidR="00B312BF">
        <w:rPr>
          <w:b w:val="1"/>
          <w:bCs w:val="1"/>
          <w:highlight w:val="yellow"/>
        </w:rPr>
        <w:t>lraqi</w:t>
      </w:r>
      <w:r w:rsidRPr="2A8E90DB" w:rsidR="00B312BF">
        <w:rPr>
          <w:b w:val="1"/>
          <w:bCs w:val="1"/>
          <w:highlight w:val="yellow"/>
        </w:rPr>
        <w:t>]:</w:t>
      </w:r>
      <w:r w:rsidRPr="2A8E90DB" w:rsidR="00B312BF">
        <w:rPr>
          <w:highlight w:val="yellow"/>
        </w:rPr>
        <w:t xml:space="preserve"> For the items concerning access to clean energy, clean fuels, and affordable prices, what specific aspects need adaptation? </w:t>
      </w:r>
      <w:r w:rsidRPr="2A8E90DB" w:rsidR="00B312BF">
        <w:rPr>
          <w:highlight w:val="yellow"/>
        </w:rPr>
        <w:t>Are there particular policy approaches or socio-economic factors in your region that make the current guidance challenging to apply, and what suggestions do you have?</w:t>
      </w:r>
      <w:commentRangeStart w:id="444955524"/>
      <w:commentRangeEnd w:id="444955524"/>
      <w:r>
        <w:rPr>
          <w:rStyle w:val="CommentReference"/>
        </w:rPr>
        <w:commentReference w:id="444955524"/>
      </w:r>
    </w:p>
    <w:p w:rsidRPr="00ED7926" w:rsidR="00F83AB2" w:rsidP="00B312BF" w:rsidRDefault="00B312BF" w14:paraId="21C134FD" w14:textId="2A84256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ED7926">
        <w:rPr>
          <w:highlight w:val="yellow"/>
        </w:rPr>
        <w:t>Please provide your comments, suggestions, or examples directly in response to these prompts.</w:t>
      </w:r>
    </w:p>
    <w:p w:rsidRPr="00F62376" w:rsidR="00F83AB2" w:rsidP="00F83AB2" w:rsidRDefault="00F83AB2" w14:paraId="06D91FA5" w14:textId="1E6848E5">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494704">
        <w:rPr>
          <w:highlight w:val="yellow"/>
        </w:rPr>
        <w:t>[Resumption of the Energy Transition Audit Guide text]</w:t>
      </w:r>
    </w:p>
    <w:p w:rsidRPr="003D6B17" w:rsidR="00F83AB2" w:rsidP="00180B23" w:rsidRDefault="00F83AB2" w14:paraId="316587F5" w14:textId="77777777">
      <w:pPr>
        <w:jc w:val="both"/>
      </w:pPr>
    </w:p>
    <w:tbl>
      <w:tblPr>
        <w:tblStyle w:val="Tabelacomgrade"/>
        <w:tblW w:w="0" w:type="auto"/>
        <w:jc w:val="center"/>
        <w:tblLook w:val="04A0" w:firstRow="1" w:lastRow="0" w:firstColumn="1" w:lastColumn="0" w:noHBand="0" w:noVBand="1"/>
      </w:tblPr>
      <w:tblGrid>
        <w:gridCol w:w="4508"/>
        <w:gridCol w:w="4508"/>
      </w:tblGrid>
      <w:tr w:rsidRPr="003D6B17" w:rsidR="001D5F81" w:rsidTr="006B4BB8" w14:paraId="74DEA6EF" w14:textId="77777777">
        <w:trPr>
          <w:jc w:val="center"/>
        </w:trPr>
        <w:tc>
          <w:tcPr>
            <w:tcW w:w="4508" w:type="dxa"/>
            <w:shd w:val="clear" w:color="auto" w:fill="B3E5A1" w:themeFill="accent6" w:themeFillTint="66"/>
          </w:tcPr>
          <w:p w:rsidRPr="003D6B17" w:rsidR="009148CC" w:rsidRDefault="00663C36" w14:paraId="670968BA" w14:textId="77777777">
            <w:pPr>
              <w:jc w:val="center"/>
            </w:pPr>
            <w:r w:rsidRPr="003D6B17">
              <w:t>Required information</w:t>
            </w:r>
          </w:p>
        </w:tc>
        <w:tc>
          <w:tcPr>
            <w:tcW w:w="4508" w:type="dxa"/>
            <w:shd w:val="clear" w:color="auto" w:fill="B3E5A1" w:themeFill="accent6" w:themeFillTint="66"/>
          </w:tcPr>
          <w:p w:rsidRPr="003D6B17" w:rsidR="009148CC" w:rsidRDefault="00663C36" w14:paraId="6F0383A8" w14:textId="4B2A73E6">
            <w:pPr>
              <w:jc w:val="center"/>
            </w:pPr>
            <w:r w:rsidRPr="003D6B17">
              <w:t xml:space="preserve">Expected </w:t>
            </w:r>
            <w:r w:rsidRPr="003D6B17" w:rsidR="00C16C9A">
              <w:t>outcome</w:t>
            </w:r>
            <w:r w:rsidR="00337BE8">
              <w:t>s</w:t>
            </w:r>
          </w:p>
        </w:tc>
      </w:tr>
      <w:tr w:rsidRPr="003D6B17" w:rsidR="001D5F81" w14:paraId="2BBE515D" w14:textId="77777777">
        <w:trPr>
          <w:jc w:val="center"/>
        </w:trPr>
        <w:tc>
          <w:tcPr>
            <w:tcW w:w="4508" w:type="dxa"/>
          </w:tcPr>
          <w:p w:rsidRPr="003C4024" w:rsidR="00F811C8" w:rsidP="00F811C8" w:rsidRDefault="00663C36" w14:paraId="3E25E349" w14:textId="4FBA2A65">
            <w:pPr>
              <w:jc w:val="center"/>
              <w:rPr>
                <w:b/>
              </w:rPr>
            </w:pPr>
            <w:r w:rsidRPr="003D6B17">
              <w:t xml:space="preserve">- </w:t>
            </w:r>
            <w:r w:rsidRPr="003D6B17" w:rsidR="00F811C8">
              <w:t xml:space="preserve">Actions promoting access to </w:t>
            </w:r>
            <w:r w:rsidRPr="003C4024" w:rsidR="00F811C8">
              <w:rPr>
                <w:b/>
              </w:rPr>
              <w:t>clean electricity.</w:t>
            </w:r>
          </w:p>
          <w:p w:rsidRPr="00F811C8" w:rsidR="00F811C8" w:rsidP="00F811C8" w:rsidRDefault="00F811C8" w14:paraId="4E8D3059" w14:textId="4FA59671">
            <w:pPr>
              <w:jc w:val="center"/>
            </w:pPr>
            <w:r w:rsidRPr="003D6B17">
              <w:t xml:space="preserve">- </w:t>
            </w:r>
            <w:r w:rsidRPr="00F811C8">
              <w:t xml:space="preserve">Actions promoting access to </w:t>
            </w:r>
            <w:r w:rsidRPr="003C4024">
              <w:rPr>
                <w:b/>
              </w:rPr>
              <w:t>clean fuels</w:t>
            </w:r>
            <w:r w:rsidRPr="00F811C8">
              <w:t xml:space="preserve"> for the most vulnerable communities</w:t>
            </w:r>
            <w:r w:rsidRPr="003D6B17">
              <w:t>.</w:t>
            </w:r>
          </w:p>
          <w:p w:rsidRPr="003D6B17" w:rsidR="009148CC" w:rsidP="00F811C8" w:rsidRDefault="00F811C8" w14:paraId="1CB7160A" w14:textId="72758F8A">
            <w:pPr>
              <w:jc w:val="center"/>
            </w:pPr>
            <w:r w:rsidRPr="003D6B17">
              <w:t xml:space="preserve">- Mechanisms ensuring </w:t>
            </w:r>
            <w:r w:rsidRPr="003C4024">
              <w:rPr>
                <w:b/>
              </w:rPr>
              <w:t>affordable access</w:t>
            </w:r>
            <w:r w:rsidRPr="003D6B17">
              <w:t xml:space="preserve"> to clean energy for cooking, heating, and lighting (e.g., cooking gas).</w:t>
            </w:r>
          </w:p>
        </w:tc>
        <w:tc>
          <w:tcPr>
            <w:tcW w:w="4508" w:type="dxa"/>
          </w:tcPr>
          <w:p w:rsidRPr="003D6B17" w:rsidR="009148CC" w:rsidRDefault="00663C36" w14:paraId="36D530CF" w14:textId="3348E9AA">
            <w:pPr>
              <w:jc w:val="center"/>
            </w:pPr>
            <w:r w:rsidRPr="003D6B17">
              <w:t xml:space="preserve">Verify that clean energy policies and development plans </w:t>
            </w:r>
            <w:r w:rsidRPr="003D6B17" w:rsidR="00DF341E">
              <w:t>include</w:t>
            </w:r>
            <w:r w:rsidRPr="003D6B17">
              <w:t xml:space="preserve"> actions promot</w:t>
            </w:r>
            <w:r w:rsidR="00960817">
              <w:t>ing</w:t>
            </w:r>
            <w:r w:rsidRPr="003D6B17">
              <w:t xml:space="preserve"> access to clean electricity and clean fuels for vulnerable communities</w:t>
            </w:r>
            <w:r w:rsidRPr="003D6B17" w:rsidR="00165ED5">
              <w:t>.</w:t>
            </w:r>
            <w:r w:rsidRPr="003D6B17">
              <w:br/>
            </w:r>
            <w:r w:rsidRPr="003D6B17">
              <w:t xml:space="preserve">Identify </w:t>
            </w:r>
            <w:r w:rsidR="001624B6">
              <w:t>any</w:t>
            </w:r>
            <w:r w:rsidRPr="003D6B17">
              <w:t xml:space="preserve"> legal and regulatory mechanisms </w:t>
            </w:r>
            <w:r w:rsidRPr="00DF341E" w:rsidR="00295F39">
              <w:t>that ensure energy prices remain affordable guarantee</w:t>
            </w:r>
            <w:r w:rsidR="001F0311">
              <w:t>ing</w:t>
            </w:r>
            <w:r w:rsidRPr="00DF341E" w:rsidR="00295F39">
              <w:t xml:space="preserve"> access for all.</w:t>
            </w:r>
          </w:p>
        </w:tc>
      </w:tr>
    </w:tbl>
    <w:p w:rsidRPr="003D6B17" w:rsidR="007406B0" w:rsidP="009148CC" w:rsidRDefault="007406B0" w14:paraId="36A995A6" w14:textId="77777777">
      <w:pPr>
        <w:jc w:val="both"/>
      </w:pPr>
    </w:p>
    <w:p w:rsidRPr="00DF341E" w:rsidR="00DF341E" w:rsidP="00DF341E" w:rsidRDefault="00DF341E" w14:paraId="29370BC4" w14:textId="7CB484D1">
      <w:pPr>
        <w:jc w:val="both"/>
      </w:pPr>
      <w:r w:rsidRPr="00DF341E">
        <w:t xml:space="preserve">The </w:t>
      </w:r>
      <w:r w:rsidR="007E206A">
        <w:t>audit</w:t>
      </w:r>
      <w:r w:rsidRPr="00DF341E">
        <w:t xml:space="preserve"> team should examine whether sectoral plans and programs include actions to achieve these goals, or if there are specific plans and programs dedicated to this purpose.</w:t>
      </w:r>
    </w:p>
    <w:p w:rsidRPr="003D6B17" w:rsidR="009148CC" w:rsidP="006B4BB8" w:rsidRDefault="00663C36" w14:paraId="62204D14" w14:textId="42E427DE">
      <w:pPr>
        <w:shd w:val="clear" w:color="auto" w:fill="B3E5A1" w:themeFill="accent6" w:themeFillTint="66"/>
        <w:jc w:val="both"/>
        <w:rPr>
          <w:u w:val="single"/>
        </w:rPr>
      </w:pPr>
      <w:r w:rsidRPr="003D6B17">
        <w:rPr>
          <w:u w:val="single"/>
        </w:rPr>
        <w:t>J3 - Socioeconomic development</w:t>
      </w:r>
    </w:p>
    <w:p w:rsidR="005E2430" w:rsidP="005E2430" w:rsidRDefault="00663C36" w14:paraId="5E4B2054" w14:textId="4D9E8675">
      <w:pPr>
        <w:jc w:val="both"/>
      </w:pPr>
      <w:r w:rsidRPr="003D6B17">
        <w:t xml:space="preserve">It is important to have policies and plans that promote the socioeconomic development of workers and communities, including specific strategies to generate jobs and income. These policies should </w:t>
      </w:r>
      <w:r w:rsidR="00247D01">
        <w:t>include</w:t>
      </w:r>
      <w:r w:rsidRPr="003D6B17" w:rsidR="00247D01">
        <w:t xml:space="preserve"> </w:t>
      </w:r>
      <w:r w:rsidRPr="003D6B17">
        <w:t xml:space="preserve">guidelines that aim to reduce social and regional inequalities, ensuring that all </w:t>
      </w:r>
      <w:r w:rsidR="00331370">
        <w:t>regions</w:t>
      </w:r>
      <w:r w:rsidRPr="003D6B17">
        <w:t xml:space="preserve"> benefit from economic growth and available opportunities.</w:t>
      </w:r>
    </w:p>
    <w:p w:rsidRPr="00C018C2" w:rsidR="00595B7B" w:rsidP="00595B7B" w:rsidRDefault="00595B7B" w14:paraId="5401A322"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1366A6">
        <w:rPr>
          <w:b/>
          <w:bCs/>
          <w:highlight w:val="yellow"/>
        </w:rPr>
        <w:t>*</w:t>
      </w:r>
      <w:r w:rsidRPr="00ED7926">
        <w:rPr>
          <w:b/>
          <w:bCs/>
          <w:highlight w:val="yellow"/>
        </w:rPr>
        <w:t>*[WGEI FEEDBA</w:t>
      </w:r>
      <w:r w:rsidRPr="00C018C2">
        <w:rPr>
          <w:b/>
          <w:bCs/>
          <w:highlight w:val="yellow"/>
        </w:rPr>
        <w:t>CK PROMPT]**</w:t>
      </w:r>
    </w:p>
    <w:p w:rsidRPr="00EE4AD2" w:rsidR="00C018C2" w:rsidP="00C018C2" w:rsidRDefault="00EE4AD2" w14:paraId="27F74469" w14:textId="354EE6C9">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Pr>
          <w:highlight w:val="yellow"/>
        </w:rPr>
        <w:t>*</w:t>
      </w:r>
      <w:r w:rsidRPr="00EE4AD2" w:rsidR="00C018C2">
        <w:rPr>
          <w:highlight w:val="yellow"/>
        </w:rPr>
        <w:t>Regarding Component: J3 - Socio-economic development</w:t>
      </w:r>
      <w:r>
        <w:rPr>
          <w:highlight w:val="yellow"/>
        </w:rPr>
        <w:t>*</w:t>
      </w:r>
    </w:p>
    <w:p w:rsidRPr="00EE4AD2" w:rsidR="00C018C2" w:rsidP="00C018C2" w:rsidRDefault="00C018C2" w14:paraId="5D197992"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EE4AD2">
        <w:rPr>
          <w:highlight w:val="yellow"/>
        </w:rPr>
        <w:t>This component was highlighted as needing adaptation.</w:t>
      </w:r>
    </w:p>
    <w:p w:rsidRPr="00C018C2" w:rsidR="00C018C2" w:rsidP="00C018C2" w:rsidRDefault="00EE4AD2" w14:paraId="4F551E89" w14:textId="7134BAAD">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Pr>
          <w:b/>
          <w:bCs/>
          <w:highlight w:val="yellow"/>
        </w:rPr>
        <w:t>**</w:t>
      </w:r>
      <w:r w:rsidRPr="00C018C2" w:rsidR="00C018C2">
        <w:rPr>
          <w:b/>
          <w:bCs/>
          <w:highlight w:val="yellow"/>
        </w:rPr>
        <w:t>Guiding Questions for All Task Force Members:</w:t>
      </w:r>
      <w:r>
        <w:rPr>
          <w:b/>
          <w:bCs/>
          <w:highlight w:val="yellow"/>
        </w:rPr>
        <w:t>**</w:t>
      </w:r>
    </w:p>
    <w:p w:rsidRPr="00EE4AD2" w:rsidR="00C018C2" w:rsidP="00C018C2" w:rsidRDefault="00EE4AD2" w14:paraId="6EA4D1D5" w14:textId="06512719">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Pr>
          <w:highlight w:val="yellow"/>
        </w:rPr>
        <w:t>*</w:t>
      </w:r>
      <w:r w:rsidRPr="00EE4AD2" w:rsidR="00C018C2">
        <w:rPr>
          <w:highlight w:val="yellow"/>
        </w:rPr>
        <w:t>How can the guide better support SAIs in auditing the often complex and long-term socio-economic impacts of energy transitions, particularly on workers and communities traditionally dependent on fossil fuels (item J3.1 in Chart 5)?</w:t>
      </w:r>
    </w:p>
    <w:p w:rsidRPr="00EE4AD2" w:rsidR="00C018C2" w:rsidP="00C018C2" w:rsidRDefault="00EE4AD2" w14:paraId="4412C2A1" w14:textId="7255A3B3">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Pr>
          <w:highlight w:val="yellow"/>
        </w:rPr>
        <w:t>*</w:t>
      </w:r>
      <w:r w:rsidRPr="00EE4AD2" w:rsidR="00C018C2">
        <w:rPr>
          <w:highlight w:val="yellow"/>
        </w:rPr>
        <w:t>What methodologies or audit criteria can be suggested for assessing the effectiveness of government strategies aimed at employment and income generation (item J3.2) through new energy technologies and sources?</w:t>
      </w:r>
    </w:p>
    <w:p w:rsidRPr="00EE4AD2" w:rsidR="00C018C2" w:rsidP="00C018C2" w:rsidRDefault="00EE4AD2" w14:paraId="1EC163D8" w14:textId="5A75FE04">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Pr>
          <w:highlight w:val="yellow"/>
        </w:rPr>
        <w:t>*</w:t>
      </w:r>
      <w:r w:rsidRPr="00EE4AD2" w:rsidR="00C018C2">
        <w:rPr>
          <w:highlight w:val="yellow"/>
        </w:rPr>
        <w:t>How can guidance on auditing the reduction of regional and social inequalities (item J3.3) through ET policies be made more practical and adaptable to different national development priorities?</w:t>
      </w:r>
    </w:p>
    <w:p w:rsidRPr="00C018C2" w:rsidR="00C018C2" w:rsidP="00C018C2" w:rsidRDefault="00EE4AD2" w14:paraId="7C2028A3" w14:textId="2D4D0476">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Pr>
          <w:b/>
          <w:bCs/>
          <w:highlight w:val="yellow"/>
        </w:rPr>
        <w:t>**</w:t>
      </w:r>
      <w:r w:rsidRPr="00C018C2" w:rsidR="00C018C2">
        <w:rPr>
          <w:b/>
          <w:bCs/>
          <w:highlight w:val="yellow"/>
        </w:rPr>
        <w:t>Targeted Input Requested (All members are still welcome to comment):</w:t>
      </w:r>
      <w:r>
        <w:rPr>
          <w:b/>
          <w:bCs/>
          <w:highlight w:val="yellow"/>
        </w:rPr>
        <w:t>**</w:t>
      </w:r>
    </w:p>
    <w:p w:rsidR="00C018C2" w:rsidP="2A8E90DB" w:rsidRDefault="00C018C2" w14:paraId="7193AF49"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b w:val="1"/>
          <w:bCs w:val="1"/>
        </w:rPr>
      </w:pPr>
      <w:r w:rsidRPr="2A8E90DB" w:rsidR="00C018C2">
        <w:rPr>
          <w:b w:val="1"/>
          <w:bCs w:val="1"/>
          <w:highlight w:val="yellow"/>
        </w:rPr>
        <w:t>@[</w:t>
      </w:r>
      <w:r w:rsidRPr="2A8E90DB" w:rsidR="00C018C2">
        <w:rPr>
          <w:b w:val="1"/>
          <w:bCs w:val="1"/>
          <w:highlight w:val="yellow"/>
        </w:rPr>
        <w:t xml:space="preserve">SAI ASI </w:t>
      </w:r>
      <w:r w:rsidRPr="2A8E90DB" w:rsidR="00C018C2">
        <w:rPr>
          <w:b w:val="1"/>
          <w:bCs w:val="1"/>
          <w:highlight w:val="yellow"/>
        </w:rPr>
        <w:t>lraqi</w:t>
      </w:r>
      <w:r w:rsidRPr="2A8E90DB" w:rsidR="00C018C2">
        <w:rPr>
          <w:b w:val="1"/>
          <w:bCs w:val="1"/>
          <w:highlight w:val="yellow"/>
        </w:rPr>
        <w:t xml:space="preserve">]: </w:t>
      </w:r>
      <w:r w:rsidRPr="2A8E90DB" w:rsidR="00C018C2">
        <w:rPr>
          <w:highlight w:val="yellow"/>
        </w:rPr>
        <w:t xml:space="preserve">You flagged the overall </w:t>
      </w:r>
      <w:r w:rsidRPr="2A8E90DB" w:rsidR="00C018C2">
        <w:rPr>
          <w:highlight w:val="yellow"/>
        </w:rPr>
        <w:t>component</w:t>
      </w:r>
      <w:r w:rsidRPr="2A8E90DB" w:rsidR="00C018C2">
        <w:rPr>
          <w:highlight w:val="yellow"/>
        </w:rPr>
        <w:t xml:space="preserve"> 'J3. Socio-economic </w:t>
      </w:r>
      <w:r w:rsidRPr="2A8E90DB" w:rsidR="00C018C2">
        <w:rPr>
          <w:highlight w:val="yellow"/>
        </w:rPr>
        <w:t>development.'</w:t>
      </w:r>
      <w:r w:rsidRPr="2A8E90DB" w:rsidR="00C018C2">
        <w:rPr>
          <w:highlight w:val="yellow"/>
        </w:rPr>
        <w:t xml:space="preserve"> Could you </w:t>
      </w:r>
      <w:r w:rsidRPr="2A8E90DB" w:rsidR="00C018C2">
        <w:rPr>
          <w:highlight w:val="yellow"/>
        </w:rPr>
        <w:t>provide</w:t>
      </w:r>
      <w:r w:rsidRPr="2A8E90DB" w:rsidR="00C018C2">
        <w:rPr>
          <w:highlight w:val="yellow"/>
        </w:rPr>
        <w:t xml:space="preserve"> specific examples or challenges related to auditing the socio-economic dimensions of energy transition in your context, and suggest how the guide could be enhanced to address these?</w:t>
      </w:r>
      <w:commentRangeStart w:id="447142002"/>
      <w:commentRangeEnd w:id="447142002"/>
      <w:r>
        <w:rPr>
          <w:rStyle w:val="CommentReference"/>
        </w:rPr>
        <w:commentReference w:id="447142002"/>
      </w:r>
    </w:p>
    <w:p w:rsidRPr="00ED7926" w:rsidR="00595B7B" w:rsidP="00C018C2" w:rsidRDefault="00595B7B" w14:paraId="6FFA2192" w14:textId="22249C7A">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ED7926">
        <w:rPr>
          <w:highlight w:val="yellow"/>
        </w:rPr>
        <w:t>Please provide your comments, suggestions, or examples directly in response to these prompts.</w:t>
      </w:r>
    </w:p>
    <w:p w:rsidRPr="00F62376" w:rsidR="00595B7B" w:rsidP="00595B7B" w:rsidRDefault="00595B7B" w14:paraId="69E6D805"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494704">
        <w:rPr>
          <w:highlight w:val="yellow"/>
        </w:rPr>
        <w:t>[Resumption of the Energy Transition Audit Guide text]</w:t>
      </w:r>
    </w:p>
    <w:p w:rsidRPr="003D6B17" w:rsidR="00595B7B" w:rsidP="005E2430" w:rsidRDefault="00595B7B" w14:paraId="0F3088ED" w14:textId="77777777">
      <w:pPr>
        <w:jc w:val="both"/>
      </w:pPr>
    </w:p>
    <w:tbl>
      <w:tblPr>
        <w:tblStyle w:val="Tabelacomgrade"/>
        <w:tblW w:w="0" w:type="auto"/>
        <w:jc w:val="center"/>
        <w:tblLook w:val="04A0" w:firstRow="1" w:lastRow="0" w:firstColumn="1" w:lastColumn="0" w:noHBand="0" w:noVBand="1"/>
      </w:tblPr>
      <w:tblGrid>
        <w:gridCol w:w="4508"/>
        <w:gridCol w:w="4508"/>
      </w:tblGrid>
      <w:tr w:rsidRPr="003D6B17" w:rsidR="001D5F81" w:rsidTr="00DA1332" w14:paraId="01562504" w14:textId="77777777">
        <w:trPr>
          <w:jc w:val="center"/>
        </w:trPr>
        <w:tc>
          <w:tcPr>
            <w:tcW w:w="4508" w:type="dxa"/>
            <w:shd w:val="clear" w:color="auto" w:fill="B3E5A1" w:themeFill="accent6" w:themeFillTint="66"/>
          </w:tcPr>
          <w:p w:rsidRPr="003D6B17" w:rsidR="009148CC" w:rsidRDefault="00663C36" w14:paraId="0C39F04E" w14:textId="77777777">
            <w:pPr>
              <w:jc w:val="center"/>
            </w:pPr>
            <w:r w:rsidRPr="003D6B17">
              <w:t>Required information</w:t>
            </w:r>
          </w:p>
        </w:tc>
        <w:tc>
          <w:tcPr>
            <w:tcW w:w="4508" w:type="dxa"/>
            <w:shd w:val="clear" w:color="auto" w:fill="B3E5A1" w:themeFill="accent6" w:themeFillTint="66"/>
          </w:tcPr>
          <w:p w:rsidRPr="003D6B17" w:rsidR="009148CC" w:rsidRDefault="00663C36" w14:paraId="25C4935D" w14:textId="1DB1DAFA">
            <w:pPr>
              <w:jc w:val="center"/>
            </w:pPr>
            <w:r w:rsidRPr="003D6B17">
              <w:t xml:space="preserve">Expected </w:t>
            </w:r>
            <w:r w:rsidR="00337BE8">
              <w:t>outcomes</w:t>
            </w:r>
          </w:p>
        </w:tc>
      </w:tr>
      <w:tr w:rsidRPr="003D6B17" w:rsidR="001D5F81" w14:paraId="4784AAC3" w14:textId="77777777">
        <w:trPr>
          <w:jc w:val="center"/>
        </w:trPr>
        <w:tc>
          <w:tcPr>
            <w:tcW w:w="4508" w:type="dxa"/>
          </w:tcPr>
          <w:p w:rsidRPr="003D6B17" w:rsidR="005E2430" w:rsidRDefault="005E2430" w14:paraId="295B60B9" w14:textId="77777777">
            <w:pPr>
              <w:jc w:val="center"/>
            </w:pPr>
          </w:p>
          <w:p w:rsidRPr="003D6B17" w:rsidR="006D0D0C" w:rsidP="006D0D0C" w:rsidRDefault="00663C36" w14:paraId="54C729DE" w14:textId="3DE92FBC">
            <w:pPr>
              <w:jc w:val="center"/>
            </w:pPr>
            <w:r w:rsidRPr="003D6B17">
              <w:t xml:space="preserve">- </w:t>
            </w:r>
            <w:r w:rsidRPr="003D6B17" w:rsidR="006D0D0C">
              <w:t xml:space="preserve">Policies and plans addressing the </w:t>
            </w:r>
            <w:r w:rsidRPr="007F5F21" w:rsidR="006D0D0C">
              <w:rPr>
                <w:b/>
              </w:rPr>
              <w:t>socioeconomic development of regions, workers, and communities.</w:t>
            </w:r>
          </w:p>
          <w:p w:rsidRPr="006D0D0C" w:rsidR="006D0D0C" w:rsidP="006D0D0C" w:rsidRDefault="00AB39B3" w14:paraId="779E0BBA" w14:textId="217B395F">
            <w:pPr>
              <w:jc w:val="center"/>
            </w:pPr>
            <w:r w:rsidRPr="003D6B17">
              <w:t xml:space="preserve">- </w:t>
            </w:r>
            <w:r w:rsidRPr="006D0D0C" w:rsidR="006D0D0C">
              <w:t xml:space="preserve">Policies and plans that include </w:t>
            </w:r>
            <w:r w:rsidRPr="007F5F21" w:rsidR="006D0D0C">
              <w:rPr>
                <w:b/>
              </w:rPr>
              <w:t>employment and income generation strategies</w:t>
            </w:r>
            <w:r w:rsidRPr="007F5F21">
              <w:rPr>
                <w:b/>
              </w:rPr>
              <w:t>.</w:t>
            </w:r>
          </w:p>
          <w:p w:rsidRPr="003D6B17" w:rsidR="009148CC" w:rsidP="006D0D0C" w:rsidRDefault="00AB39B3" w14:paraId="60D6AFD7" w14:textId="4B5D3D92">
            <w:pPr>
              <w:jc w:val="center"/>
            </w:pPr>
            <w:r w:rsidRPr="003D6B17">
              <w:t xml:space="preserve">- </w:t>
            </w:r>
            <w:r w:rsidRPr="003D6B17" w:rsidR="006D0D0C">
              <w:t xml:space="preserve">Guidelines focused on </w:t>
            </w:r>
            <w:r w:rsidRPr="007F5F21" w:rsidR="006D0D0C">
              <w:rPr>
                <w:b/>
              </w:rPr>
              <w:t>reducing regional inequalities.</w:t>
            </w:r>
          </w:p>
        </w:tc>
        <w:tc>
          <w:tcPr>
            <w:tcW w:w="4508" w:type="dxa"/>
          </w:tcPr>
          <w:p w:rsidRPr="003D6B17" w:rsidR="009148CC" w:rsidRDefault="00AB39B3" w14:paraId="2724BD73" w14:textId="2C285A51">
            <w:pPr>
              <w:jc w:val="center"/>
            </w:pPr>
            <w:r w:rsidRPr="003D6B17">
              <w:t xml:space="preserve">Identify </w:t>
            </w:r>
            <w:r w:rsidR="00213CC3">
              <w:t>if</w:t>
            </w:r>
            <w:r w:rsidRPr="003D6B17">
              <w:t xml:space="preserve"> </w:t>
            </w:r>
            <w:r w:rsidR="0053186B">
              <w:t>policies and plans address</w:t>
            </w:r>
            <w:r w:rsidRPr="003D6B17">
              <w:t xml:space="preserve"> the socioeconomic development of regions, workers, and communities reliant on fossil fuels.</w:t>
            </w:r>
            <w:r w:rsidRPr="003D6B17">
              <w:br/>
            </w:r>
            <w:r w:rsidRPr="003D6B17">
              <w:t>Highlight whether policies and plans related to</w:t>
            </w:r>
            <w:r w:rsidR="0061411F">
              <w:t xml:space="preserve"> </w:t>
            </w:r>
            <w:r w:rsidRPr="003D6B17">
              <w:t>new technologies</w:t>
            </w:r>
            <w:r w:rsidR="00681675">
              <w:t xml:space="preserve"> development</w:t>
            </w:r>
            <w:r w:rsidRPr="003D6B17">
              <w:t xml:space="preserve"> and energy sources include strategies for generating employment and income</w:t>
            </w:r>
            <w:r w:rsidRPr="003D6B17" w:rsidR="00E05033">
              <w:t>.</w:t>
            </w:r>
            <w:r w:rsidRPr="003D6B17">
              <w:br/>
            </w:r>
            <w:r w:rsidRPr="003D6B17">
              <w:t>Verify if policies related to energy transition actions contain guidelines aimed at reducing regional and social inequalities.</w:t>
            </w:r>
          </w:p>
        </w:tc>
      </w:tr>
    </w:tbl>
    <w:p w:rsidRPr="003D6B17" w:rsidR="0089194A" w:rsidP="0089194A" w:rsidRDefault="0089194A" w14:paraId="75343ED3" w14:textId="77777777">
      <w:pPr>
        <w:tabs>
          <w:tab w:val="left" w:pos="1762"/>
        </w:tabs>
        <w:jc w:val="both"/>
        <w:rPr>
          <w:b/>
          <w:bCs/>
        </w:rPr>
      </w:pPr>
    </w:p>
    <w:p w:rsidR="0089194A" w:rsidP="00F062FA" w:rsidRDefault="00663C36" w14:paraId="42E24512" w14:textId="4904543A">
      <w:pPr>
        <w:shd w:val="clear" w:color="auto" w:fill="F2F2F2" w:themeFill="background1" w:themeFillShade="F2"/>
        <w:tabs>
          <w:tab w:val="left" w:pos="1762"/>
        </w:tabs>
        <w:jc w:val="both"/>
      </w:pPr>
      <w:r w:rsidRPr="003D6B17">
        <w:rPr>
          <w:b/>
          <w:bCs/>
        </w:rPr>
        <w:t>Highlight:</w:t>
      </w:r>
      <w:r w:rsidRPr="003D6B17">
        <w:t xml:space="preserve"> </w:t>
      </w:r>
      <w:r w:rsidRPr="003D6B17" w:rsidR="0089194A">
        <w:t>Socioeconomic development is one of the key objectives of the energy transition, as it promotes social well-being.</w:t>
      </w:r>
      <w:r w:rsidR="005373AB">
        <w:t xml:space="preserve"> </w:t>
      </w:r>
      <w:r w:rsidR="004009AF">
        <w:t>T</w:t>
      </w:r>
      <w:r w:rsidRPr="003D6B17" w:rsidR="0089194A">
        <w:t>he</w:t>
      </w:r>
      <w:r w:rsidR="007E206A">
        <w:t xml:space="preserve"> audit</w:t>
      </w:r>
      <w:r w:rsidRPr="003D6B17" w:rsidR="0089194A">
        <w:t xml:space="preserve"> team should ensure that plans, policies, and strategies set clear goals for generating income, increasing and maintaining jobs, and reducing both regional and social inequalities.</w:t>
      </w:r>
    </w:p>
    <w:p w:rsidRPr="003D6B17" w:rsidR="00383C1B" w:rsidP="00114F8B" w:rsidRDefault="00383C1B" w14:paraId="5EB2D41B" w14:textId="77777777">
      <w:pPr>
        <w:jc w:val="both"/>
        <w:rPr>
          <w:b/>
        </w:rPr>
      </w:pPr>
    </w:p>
    <w:p w:rsidRPr="003D6B17" w:rsidR="009148CC" w:rsidP="00F46C6A" w:rsidRDefault="00663C36" w14:paraId="0AEB5EF5" w14:textId="6CB50C68">
      <w:pPr>
        <w:pStyle w:val="PargrafodaLista"/>
        <w:numPr>
          <w:ilvl w:val="0"/>
          <w:numId w:val="5"/>
        </w:numPr>
        <w:shd w:val="clear" w:color="auto" w:fill="B3E5A1" w:themeFill="accent6" w:themeFillTint="66"/>
        <w:jc w:val="center"/>
        <w:rPr>
          <w:b/>
          <w:bCs/>
        </w:rPr>
      </w:pPr>
      <w:r w:rsidRPr="003D6B17">
        <w:rPr>
          <w:b/>
          <w:bCs/>
        </w:rPr>
        <w:t>F</w:t>
      </w:r>
      <w:r w:rsidRPr="003D6B17" w:rsidR="003B6E8F">
        <w:rPr>
          <w:b/>
          <w:bCs/>
        </w:rPr>
        <w:t>inancing</w:t>
      </w:r>
    </w:p>
    <w:p w:rsidRPr="003D6B17" w:rsidR="00DA1332" w:rsidP="009148CC" w:rsidRDefault="00663C36" w14:paraId="36460778" w14:textId="09620393">
      <w:pPr>
        <w:jc w:val="both"/>
      </w:pPr>
      <w:r w:rsidRPr="003D6B17">
        <w:t xml:space="preserve">The </w:t>
      </w:r>
      <w:r w:rsidRPr="003D6B17" w:rsidR="003B6E8F">
        <w:t>F</w:t>
      </w:r>
      <w:r w:rsidRPr="003D6B17">
        <w:t xml:space="preserve">inancing </w:t>
      </w:r>
      <w:r w:rsidRPr="003D6B17" w:rsidR="003B6E8F">
        <w:t>A</w:t>
      </w:r>
      <w:r w:rsidRPr="003D6B17">
        <w:t xml:space="preserve">xis (F) can be analyzed </w:t>
      </w:r>
      <w:r w:rsidRPr="003D6B17" w:rsidR="003B6E8F">
        <w:t xml:space="preserve">based on </w:t>
      </w:r>
      <w:r w:rsidRPr="003D6B17">
        <w:t>three components:</w:t>
      </w:r>
    </w:p>
    <w:tbl>
      <w:tblPr>
        <w:tblStyle w:val="Tabelacomgrade"/>
        <w:tblW w:w="0" w:type="auto"/>
        <w:tblLook w:val="04A0" w:firstRow="1" w:lastRow="0" w:firstColumn="1" w:lastColumn="0" w:noHBand="0" w:noVBand="1"/>
      </w:tblPr>
      <w:tblGrid>
        <w:gridCol w:w="704"/>
        <w:gridCol w:w="8312"/>
      </w:tblGrid>
      <w:tr w:rsidRPr="003D6B17" w:rsidR="001D5F81" w14:paraId="3C89EBBA" w14:textId="77777777">
        <w:tc>
          <w:tcPr>
            <w:tcW w:w="704" w:type="dxa"/>
          </w:tcPr>
          <w:p w:rsidRPr="003D6B17" w:rsidR="00DA1332" w:rsidRDefault="00663C36" w14:paraId="5EDC7A05" w14:textId="120CA9C1">
            <w:pPr>
              <w:jc w:val="both"/>
            </w:pPr>
            <w:r w:rsidRPr="003D6B17">
              <w:t xml:space="preserve">F1 </w:t>
            </w:r>
          </w:p>
        </w:tc>
        <w:tc>
          <w:tcPr>
            <w:tcW w:w="8312" w:type="dxa"/>
          </w:tcPr>
          <w:p w:rsidRPr="003D6B17" w:rsidR="00DA1332" w:rsidRDefault="00A75A2B" w14:paraId="4B41F612" w14:textId="3BF24059">
            <w:pPr>
              <w:jc w:val="both"/>
            </w:pPr>
            <w:r w:rsidRPr="003D6B17">
              <w:t>Investment needs assessment</w:t>
            </w:r>
          </w:p>
        </w:tc>
      </w:tr>
      <w:tr w:rsidRPr="003D6B17" w:rsidR="001D5F81" w14:paraId="394B3B25" w14:textId="77777777">
        <w:tc>
          <w:tcPr>
            <w:tcW w:w="704" w:type="dxa"/>
          </w:tcPr>
          <w:p w:rsidRPr="003D6B17" w:rsidR="00DA1332" w:rsidRDefault="00663C36" w14:paraId="12251A96" w14:textId="456C05AE">
            <w:pPr>
              <w:jc w:val="both"/>
            </w:pPr>
            <w:r w:rsidRPr="003D6B17">
              <w:t>F2</w:t>
            </w:r>
          </w:p>
        </w:tc>
        <w:tc>
          <w:tcPr>
            <w:tcW w:w="8312" w:type="dxa"/>
          </w:tcPr>
          <w:p w:rsidRPr="003D6B17" w:rsidR="00DA1332" w:rsidRDefault="00663C36" w14:paraId="3479A211" w14:textId="74CBDDAF">
            <w:pPr>
              <w:jc w:val="both"/>
            </w:pPr>
            <w:r w:rsidRPr="003D6B17">
              <w:t>Follow-up</w:t>
            </w:r>
          </w:p>
        </w:tc>
      </w:tr>
      <w:tr w:rsidRPr="003D6B17" w:rsidR="001D5F81" w14:paraId="5B943E7F" w14:textId="77777777">
        <w:tc>
          <w:tcPr>
            <w:tcW w:w="704" w:type="dxa"/>
          </w:tcPr>
          <w:p w:rsidRPr="003D6B17" w:rsidR="00DA1332" w:rsidRDefault="00663C36" w14:paraId="1628D389" w14:textId="3A2CDE0D">
            <w:pPr>
              <w:jc w:val="both"/>
            </w:pPr>
            <w:r w:rsidRPr="003D6B17">
              <w:t>F3</w:t>
            </w:r>
          </w:p>
        </w:tc>
        <w:tc>
          <w:tcPr>
            <w:tcW w:w="8312" w:type="dxa"/>
          </w:tcPr>
          <w:p w:rsidRPr="003D6B17" w:rsidR="00DA1332" w:rsidRDefault="00663C36" w14:paraId="3747E11F" w14:textId="066CF48B">
            <w:pPr>
              <w:jc w:val="both"/>
            </w:pPr>
            <w:r w:rsidRPr="003D6B17">
              <w:t>Transparency</w:t>
            </w:r>
          </w:p>
        </w:tc>
      </w:tr>
    </w:tbl>
    <w:p w:rsidRPr="003D6B17" w:rsidR="009148CC" w:rsidP="00AC65C7" w:rsidRDefault="00663C36" w14:paraId="4AC53312" w14:textId="25777D9F">
      <w:pPr>
        <w:shd w:val="clear" w:color="auto" w:fill="B3E5A1" w:themeFill="accent6" w:themeFillTint="66"/>
        <w:jc w:val="both"/>
        <w:rPr>
          <w:u w:val="single"/>
        </w:rPr>
      </w:pPr>
      <w:r w:rsidRPr="003D6B17">
        <w:rPr>
          <w:u w:val="single"/>
        </w:rPr>
        <w:t xml:space="preserve">F1 - </w:t>
      </w:r>
      <w:r w:rsidRPr="003D6B17" w:rsidR="003D6B17">
        <w:rPr>
          <w:u w:val="single"/>
        </w:rPr>
        <w:t>Investment needs assessment</w:t>
      </w:r>
    </w:p>
    <w:p w:rsidRPr="003D6B17" w:rsidR="009E1DFD" w:rsidP="00616660" w:rsidRDefault="00EC0093" w14:paraId="202BA4BC" w14:textId="128F9D24">
      <w:pPr>
        <w:jc w:val="both"/>
      </w:pPr>
      <w:r>
        <w:t>T</w:t>
      </w:r>
      <w:r w:rsidRPr="009E1DFD" w:rsidR="009E1DFD">
        <w:t>he government must map out investment needs across different areas and identify key funding sources</w:t>
      </w:r>
      <w:r>
        <w:t xml:space="preserve"> t</w:t>
      </w:r>
      <w:r w:rsidRPr="009E1DFD">
        <w:t>o ensure an effective energy transition</w:t>
      </w:r>
      <w:r w:rsidRPr="009E1DFD" w:rsidR="009E1DFD">
        <w:t>. These resources may come from public, private, national, or international sources.</w:t>
      </w:r>
    </w:p>
    <w:tbl>
      <w:tblPr>
        <w:tblStyle w:val="Tabelacomgrade"/>
        <w:tblW w:w="0" w:type="auto"/>
        <w:jc w:val="center"/>
        <w:tblLook w:val="04A0" w:firstRow="1" w:lastRow="0" w:firstColumn="1" w:lastColumn="0" w:noHBand="0" w:noVBand="1"/>
      </w:tblPr>
      <w:tblGrid>
        <w:gridCol w:w="4508"/>
        <w:gridCol w:w="4508"/>
      </w:tblGrid>
      <w:tr w:rsidRPr="003D6B17" w:rsidR="001D5F81" w:rsidTr="00E6675C" w14:paraId="1B928DAB" w14:textId="77777777">
        <w:trPr>
          <w:jc w:val="center"/>
        </w:trPr>
        <w:tc>
          <w:tcPr>
            <w:tcW w:w="4508" w:type="dxa"/>
            <w:shd w:val="clear" w:color="auto" w:fill="B3E5A1" w:themeFill="accent6" w:themeFillTint="66"/>
          </w:tcPr>
          <w:p w:rsidRPr="003D6B17" w:rsidR="009148CC" w:rsidRDefault="00663C36" w14:paraId="0A451CC0" w14:textId="77777777">
            <w:pPr>
              <w:jc w:val="center"/>
            </w:pPr>
            <w:r w:rsidRPr="003D6B17">
              <w:t>Required information</w:t>
            </w:r>
          </w:p>
        </w:tc>
        <w:tc>
          <w:tcPr>
            <w:tcW w:w="4508" w:type="dxa"/>
            <w:shd w:val="clear" w:color="auto" w:fill="B3E5A1" w:themeFill="accent6" w:themeFillTint="66"/>
          </w:tcPr>
          <w:p w:rsidRPr="003D6B17" w:rsidR="009148CC" w:rsidRDefault="00663C36" w14:paraId="186CA8C0" w14:textId="77DF82C6">
            <w:pPr>
              <w:jc w:val="center"/>
            </w:pPr>
            <w:r w:rsidRPr="003D6B17">
              <w:t>Expect</w:t>
            </w:r>
            <w:r w:rsidR="00CF106A">
              <w:t>ed outcomes</w:t>
            </w:r>
          </w:p>
        </w:tc>
      </w:tr>
      <w:tr w:rsidRPr="003D6B17" w:rsidR="001D5F81" w14:paraId="33491365" w14:textId="77777777">
        <w:trPr>
          <w:jc w:val="center"/>
        </w:trPr>
        <w:tc>
          <w:tcPr>
            <w:tcW w:w="4508" w:type="dxa"/>
          </w:tcPr>
          <w:p w:rsidRPr="003D6B17" w:rsidR="00377438" w:rsidRDefault="00377438" w14:paraId="350D3D67" w14:textId="77777777">
            <w:pPr>
              <w:jc w:val="center"/>
            </w:pPr>
          </w:p>
          <w:p w:rsidRPr="00C951DF" w:rsidR="00C951DF" w:rsidP="00C951DF" w:rsidRDefault="00663C36" w14:paraId="5CF7066E" w14:textId="71654D58">
            <w:pPr>
              <w:jc w:val="center"/>
            </w:pPr>
            <w:r w:rsidRPr="003D6B17">
              <w:t xml:space="preserve">- </w:t>
            </w:r>
            <w:r w:rsidRPr="00C951DF" w:rsidR="00C951DF">
              <w:t xml:space="preserve">Mapping of </w:t>
            </w:r>
            <w:r w:rsidRPr="007F40FF" w:rsidR="00C951DF">
              <w:rPr>
                <w:b/>
              </w:rPr>
              <w:t>investment needs for the energy transition</w:t>
            </w:r>
          </w:p>
          <w:p w:rsidRPr="003D6B17" w:rsidR="009148CC" w:rsidP="00C951DF" w:rsidRDefault="00C951DF" w14:paraId="60518A46" w14:textId="6066B0B7">
            <w:pPr>
              <w:jc w:val="center"/>
            </w:pPr>
            <w:r>
              <w:t xml:space="preserve">- </w:t>
            </w:r>
            <w:r w:rsidRPr="00C951DF">
              <w:t xml:space="preserve">Mapping of </w:t>
            </w:r>
            <w:r w:rsidRPr="007F40FF">
              <w:rPr>
                <w:b/>
              </w:rPr>
              <w:t>key funding sources</w:t>
            </w:r>
            <w:r w:rsidRPr="00C951DF">
              <w:t xml:space="preserve"> necessary for ET.</w:t>
            </w:r>
            <w:r w:rsidRPr="00C951DF">
              <w:br/>
            </w:r>
          </w:p>
        </w:tc>
        <w:tc>
          <w:tcPr>
            <w:tcW w:w="4508" w:type="dxa"/>
          </w:tcPr>
          <w:p w:rsidRPr="003D6B17" w:rsidR="00377438" w:rsidRDefault="00377438" w14:paraId="174243EB" w14:textId="77777777">
            <w:pPr>
              <w:jc w:val="center"/>
            </w:pPr>
          </w:p>
          <w:p w:rsidRPr="003D6B17" w:rsidR="009148CC" w:rsidRDefault="00C951DF" w14:paraId="33327F44" w14:textId="43417E60">
            <w:pPr>
              <w:jc w:val="center"/>
            </w:pPr>
            <w:r w:rsidRPr="00C951DF">
              <w:t>Verify whether the government has quantified the investment needs and mapped the main sources of funding required to achieve the energy transition goals.</w:t>
            </w:r>
          </w:p>
        </w:tc>
      </w:tr>
    </w:tbl>
    <w:p w:rsidRPr="003D6B17" w:rsidR="009148CC" w:rsidP="009148CC" w:rsidRDefault="009148CC" w14:paraId="1579CC4E" w14:textId="77777777">
      <w:pPr>
        <w:jc w:val="both"/>
        <w:rPr>
          <w:u w:val="single"/>
        </w:rPr>
      </w:pPr>
    </w:p>
    <w:p w:rsidRPr="003D6B17" w:rsidR="00C116C2" w:rsidP="00E45E84" w:rsidRDefault="00663C36" w14:paraId="50466107" w14:textId="230E2F3F">
      <w:pPr>
        <w:shd w:val="clear" w:color="auto" w:fill="F2F2F2" w:themeFill="background1" w:themeFillShade="F2"/>
        <w:spacing w:after="0"/>
        <w:jc w:val="both"/>
      </w:pPr>
      <w:r w:rsidRPr="003D6B17">
        <w:rPr>
          <w:b/>
          <w:bCs/>
        </w:rPr>
        <w:t xml:space="preserve">Tip: </w:t>
      </w:r>
      <w:r w:rsidRPr="00E45E84" w:rsidR="00E45E84">
        <w:t xml:space="preserve">Budget laws and sectoral strategic plans are </w:t>
      </w:r>
      <w:r w:rsidR="004A1822">
        <w:t>valuable</w:t>
      </w:r>
      <w:r w:rsidRPr="00E45E84" w:rsidR="004A1822">
        <w:t xml:space="preserve"> </w:t>
      </w:r>
      <w:r w:rsidRPr="00E45E84" w:rsidR="00E45E84">
        <w:t>sources of information for analyzing this component.</w:t>
      </w:r>
    </w:p>
    <w:p w:rsidRPr="003D6B17" w:rsidR="00C14EC8" w:rsidP="00FD2776" w:rsidRDefault="00C14EC8" w14:paraId="27CE3337" w14:textId="77777777">
      <w:pPr>
        <w:spacing w:after="0"/>
        <w:jc w:val="both"/>
      </w:pPr>
    </w:p>
    <w:p w:rsidRPr="003D6B17" w:rsidR="00C116C2" w:rsidP="00C116C2" w:rsidRDefault="00663C36" w14:paraId="69BCF852" w14:textId="0D26C4A2">
      <w:pPr>
        <w:shd w:val="clear" w:color="auto" w:fill="B3E5A1" w:themeFill="accent6" w:themeFillTint="66"/>
        <w:jc w:val="both"/>
        <w:rPr>
          <w:u w:val="single"/>
        </w:rPr>
      </w:pPr>
      <w:r w:rsidRPr="003D6B17">
        <w:rPr>
          <w:u w:val="single"/>
        </w:rPr>
        <w:t xml:space="preserve">F2 - Follow-Up </w:t>
      </w:r>
    </w:p>
    <w:p w:rsidR="00E10918" w:rsidP="00C116C2" w:rsidRDefault="00663C36" w14:paraId="6E792B9D" w14:textId="45DD63E4">
      <w:pPr>
        <w:jc w:val="both"/>
      </w:pPr>
      <w:r w:rsidRPr="003D6B17">
        <w:t xml:space="preserve">The government should have tools to monitor </w:t>
      </w:r>
      <w:r w:rsidR="004E2C86">
        <w:t>existing</w:t>
      </w:r>
      <w:r w:rsidRPr="003D6B17">
        <w:t xml:space="preserve"> funding systems. This helps to identify opportunities </w:t>
      </w:r>
      <w:r w:rsidR="004E2C86">
        <w:t>for improvement</w:t>
      </w:r>
      <w:r w:rsidRPr="003D6B17">
        <w:t>, update trading methods and identify areas where investments are lacking.</w:t>
      </w:r>
    </w:p>
    <w:p w:rsidRPr="00683809" w:rsidR="00DF7574" w:rsidP="00DF7574" w:rsidRDefault="00DF7574" w14:paraId="1AF6223F"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683809">
        <w:rPr>
          <w:b/>
          <w:bCs/>
          <w:highlight w:val="yellow"/>
        </w:rPr>
        <w:t>**[WGEI FEEDBACK PROMPT]**</w:t>
      </w:r>
    </w:p>
    <w:p w:rsidRPr="00683809" w:rsidR="00E9028D" w:rsidP="00E9028D" w:rsidRDefault="00E9028D" w14:paraId="5A486F92" w14:textId="5D17572B">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683809">
        <w:rPr>
          <w:highlight w:val="yellow"/>
        </w:rPr>
        <w:t>*</w:t>
      </w:r>
      <w:r w:rsidRPr="00683809">
        <w:rPr>
          <w:highlight w:val="yellow"/>
        </w:rPr>
        <w:t xml:space="preserve">Regarding Component: F2 - Follow-Up </w:t>
      </w:r>
      <w:r w:rsidRPr="00683809">
        <w:rPr>
          <w:highlight w:val="yellow"/>
        </w:rPr>
        <w:t>*</w:t>
      </w:r>
    </w:p>
    <w:p w:rsidRPr="00683809" w:rsidR="00E9028D" w:rsidP="00E9028D" w:rsidRDefault="00E9028D" w14:paraId="4E0ECD54"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683809">
        <w:rPr>
          <w:highlight w:val="yellow"/>
        </w:rPr>
        <w:t>This component, particularly concerning the "Monitoring mechanisms," was noted for adaptation.</w:t>
      </w:r>
    </w:p>
    <w:p w:rsidRPr="00683809" w:rsidR="00E9028D" w:rsidP="00E9028D" w:rsidRDefault="00E9028D" w14:paraId="66B05A0B" w14:textId="3580B5EE">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683809">
        <w:rPr>
          <w:b/>
          <w:bCs/>
          <w:highlight w:val="yellow"/>
        </w:rPr>
        <w:t>**</w:t>
      </w:r>
      <w:r w:rsidRPr="00683809">
        <w:rPr>
          <w:b/>
          <w:bCs/>
          <w:highlight w:val="yellow"/>
        </w:rPr>
        <w:t>Guiding Questions for All Task Force Members:</w:t>
      </w:r>
      <w:r w:rsidRPr="00683809">
        <w:rPr>
          <w:b/>
          <w:bCs/>
          <w:highlight w:val="yellow"/>
        </w:rPr>
        <w:t>**</w:t>
      </w:r>
    </w:p>
    <w:p w:rsidRPr="00683809" w:rsidR="00E9028D" w:rsidP="00E9028D" w:rsidRDefault="00683809" w14:paraId="130DA40F" w14:textId="6CEACAC9">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683809">
        <w:rPr>
          <w:highlight w:val="yellow"/>
        </w:rPr>
        <w:t>*</w:t>
      </w:r>
      <w:r w:rsidRPr="00683809" w:rsidR="00E9028D">
        <w:rPr>
          <w:highlight w:val="yellow"/>
        </w:rPr>
        <w:t>What are the primary challenges SAIs face when auditing the government's monitoring of energy transition financing, especially considering diverse funding sources (public, private, national, international) and varying levels of data transparency/availability?</w:t>
      </w:r>
    </w:p>
    <w:p w:rsidRPr="00683809" w:rsidR="00E9028D" w:rsidP="00E9028D" w:rsidRDefault="00683809" w14:paraId="0D5B8C66" w14:textId="06726A73">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683809">
        <w:rPr>
          <w:highlight w:val="yellow"/>
        </w:rPr>
        <w:t>*</w:t>
      </w:r>
      <w:r w:rsidRPr="00683809" w:rsidR="00E9028D">
        <w:rPr>
          <w:highlight w:val="yellow"/>
        </w:rPr>
        <w:t>How can the guide provide more adaptable approaches or suggest alternative audit evidence for SAIs to assess the effectiveness of these monitoring mechanisms?</w:t>
      </w:r>
    </w:p>
    <w:p w:rsidRPr="00683809" w:rsidR="00E9028D" w:rsidP="00E9028D" w:rsidRDefault="00683809" w14:paraId="0C25DA55" w14:textId="6E6A60C4">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683809">
        <w:rPr>
          <w:highlight w:val="yellow"/>
        </w:rPr>
        <w:t>*</w:t>
      </w:r>
      <w:r w:rsidRPr="00683809" w:rsidR="00E9028D">
        <w:rPr>
          <w:highlight w:val="yellow"/>
        </w:rPr>
        <w:t>Are there specific examples of good practices in monitoring ET finance (beyond government budget systems mentioned as a tip ) that could be shared or referenced?</w:t>
      </w:r>
    </w:p>
    <w:p w:rsidRPr="00683809" w:rsidR="00E9028D" w:rsidP="00E9028D" w:rsidRDefault="00683809" w14:paraId="2335A7FA" w14:textId="23BFC15F">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683809">
        <w:rPr>
          <w:b/>
          <w:bCs/>
          <w:highlight w:val="yellow"/>
        </w:rPr>
        <w:t>**</w:t>
      </w:r>
      <w:r w:rsidRPr="00683809" w:rsidR="00E9028D">
        <w:rPr>
          <w:b/>
          <w:bCs/>
          <w:highlight w:val="yellow"/>
        </w:rPr>
        <w:t>Targeted Input Requested (All members are still welcome to comment):</w:t>
      </w:r>
      <w:r w:rsidRPr="00683809">
        <w:rPr>
          <w:b/>
          <w:bCs/>
          <w:highlight w:val="yellow"/>
        </w:rPr>
        <w:t>**</w:t>
      </w:r>
    </w:p>
    <w:p w:rsidRPr="00683809" w:rsidR="00DF7574" w:rsidP="00E9028D" w:rsidRDefault="00E9028D" w14:paraId="354F055E" w14:textId="4B543B1F">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683809">
        <w:rPr>
          <w:b/>
          <w:bCs/>
          <w:highlight w:val="yellow"/>
        </w:rPr>
        <w:t>@[SAI ASI lraqi &amp; @SAI India]</w:t>
      </w:r>
      <w:r w:rsidRPr="00683809">
        <w:rPr>
          <w:highlight w:val="yellow"/>
        </w:rPr>
        <w:t>: Both your SAIs highlighted 'F2. Follow-Up' or its item 'F2. Monitoring mechanisms' as needing adaptation. Could you elaborate on the specific difficulties encountered in auditing these mechanisms in your respective countries? What kind of guidance, tools, or flexibility in the audit approach would be most beneficial?</w:t>
      </w:r>
    </w:p>
    <w:p w:rsidRPr="00ED7926" w:rsidR="00DF7574" w:rsidP="2A8E90DB" w:rsidRDefault="00DF7574" w14:paraId="4C31D368" w14:textId="5A16BC9F">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2A8E90DB" w:rsidR="00DF7574">
        <w:rPr>
          <w:highlight w:val="yellow"/>
        </w:rPr>
        <w:t>Please provide your comments, suggestions, or examples directly in response to these prompts.</w:t>
      </w:r>
      <w:commentRangeStart w:id="1885699805"/>
      <w:commentRangeEnd w:id="1885699805"/>
      <w:r>
        <w:rPr>
          <w:rStyle w:val="CommentReference"/>
        </w:rPr>
        <w:commentReference w:id="1885699805"/>
      </w:r>
    </w:p>
    <w:p w:rsidRPr="00F62376" w:rsidR="00DF7574" w:rsidP="00DF7574" w:rsidRDefault="00DF7574" w14:paraId="2E882289"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494704">
        <w:rPr>
          <w:highlight w:val="yellow"/>
        </w:rPr>
        <w:t>[Resumption of the Energy Transition Audit Guide text]</w:t>
      </w:r>
    </w:p>
    <w:p w:rsidR="00DF7574" w:rsidP="00C116C2" w:rsidRDefault="00DF7574" w14:paraId="37A39E21" w14:textId="77777777">
      <w:pPr>
        <w:jc w:val="both"/>
      </w:pPr>
    </w:p>
    <w:tbl>
      <w:tblPr>
        <w:tblStyle w:val="Tabelacomgrade"/>
        <w:tblW w:w="0" w:type="auto"/>
        <w:jc w:val="center"/>
        <w:tblLook w:val="04A0" w:firstRow="1" w:lastRow="0" w:firstColumn="1" w:lastColumn="0" w:noHBand="0" w:noVBand="1"/>
      </w:tblPr>
      <w:tblGrid>
        <w:gridCol w:w="4508"/>
        <w:gridCol w:w="4508"/>
      </w:tblGrid>
      <w:tr w:rsidRPr="003D6B17" w:rsidR="001D5F81" w14:paraId="24B159E8" w14:textId="77777777">
        <w:trPr>
          <w:jc w:val="center"/>
        </w:trPr>
        <w:tc>
          <w:tcPr>
            <w:tcW w:w="4508" w:type="dxa"/>
            <w:shd w:val="clear" w:color="auto" w:fill="B3E5A1" w:themeFill="accent6" w:themeFillTint="66"/>
          </w:tcPr>
          <w:p w:rsidRPr="003D6B17" w:rsidR="00E10918" w:rsidRDefault="00663C36" w14:paraId="6C77DD91" w14:textId="77777777">
            <w:pPr>
              <w:jc w:val="center"/>
            </w:pPr>
            <w:r w:rsidRPr="003D6B17">
              <w:t>Required information</w:t>
            </w:r>
          </w:p>
        </w:tc>
        <w:tc>
          <w:tcPr>
            <w:tcW w:w="4508" w:type="dxa"/>
            <w:shd w:val="clear" w:color="auto" w:fill="B3E5A1" w:themeFill="accent6" w:themeFillTint="66"/>
          </w:tcPr>
          <w:p w:rsidRPr="003D6B17" w:rsidR="00E10918" w:rsidRDefault="00663C36" w14:paraId="4D7BE29C" w14:textId="2D17ACCE">
            <w:pPr>
              <w:jc w:val="center"/>
            </w:pPr>
            <w:r w:rsidRPr="003D6B17">
              <w:t xml:space="preserve">Expected </w:t>
            </w:r>
            <w:r w:rsidR="00CF106A">
              <w:t>outcomes</w:t>
            </w:r>
          </w:p>
        </w:tc>
      </w:tr>
      <w:tr w:rsidRPr="003D6B17" w:rsidR="001D5F81" w14:paraId="2064378C" w14:textId="77777777">
        <w:trPr>
          <w:jc w:val="center"/>
        </w:trPr>
        <w:tc>
          <w:tcPr>
            <w:tcW w:w="4508" w:type="dxa"/>
          </w:tcPr>
          <w:p w:rsidRPr="003D6B17" w:rsidR="00E10918" w:rsidRDefault="00E10918" w14:paraId="42D2EDF3" w14:textId="77777777">
            <w:pPr>
              <w:jc w:val="center"/>
            </w:pPr>
          </w:p>
          <w:p w:rsidRPr="003D6B17" w:rsidR="00E10918" w:rsidRDefault="00663C36" w14:paraId="30FF66DC" w14:textId="23F29792">
            <w:pPr>
              <w:jc w:val="center"/>
            </w:pPr>
            <w:r w:rsidRPr="003D6B17">
              <w:t xml:space="preserve">- Government </w:t>
            </w:r>
            <w:r w:rsidRPr="003D6B17">
              <w:rPr>
                <w:b/>
                <w:bCs/>
              </w:rPr>
              <w:t>monitoring mechanisms</w:t>
            </w:r>
            <w:r w:rsidRPr="003D6B17">
              <w:t xml:space="preserve"> for financing.</w:t>
            </w:r>
          </w:p>
        </w:tc>
        <w:tc>
          <w:tcPr>
            <w:tcW w:w="4508" w:type="dxa"/>
          </w:tcPr>
          <w:p w:rsidRPr="003D6B17" w:rsidR="00E10918" w:rsidRDefault="00E10918" w14:paraId="5119C8C2" w14:textId="77777777">
            <w:pPr>
              <w:jc w:val="center"/>
            </w:pPr>
          </w:p>
          <w:p w:rsidRPr="003D6B17" w:rsidR="00E10918" w:rsidRDefault="00663C36" w14:paraId="65379536" w14:textId="3FECAE23">
            <w:pPr>
              <w:jc w:val="center"/>
            </w:pPr>
            <w:r w:rsidRPr="003D6B17">
              <w:t>Identify whether the government monitors the financing system for energy transition</w:t>
            </w:r>
            <w:r w:rsidR="003F20F6">
              <w:t xml:space="preserve"> spending. </w:t>
            </w:r>
          </w:p>
        </w:tc>
      </w:tr>
    </w:tbl>
    <w:p w:rsidR="00C62D02" w:rsidP="00FD2776" w:rsidRDefault="00C62D02" w14:paraId="24161A5C" w14:textId="77777777">
      <w:pPr>
        <w:spacing w:after="0"/>
        <w:jc w:val="both"/>
        <w:rPr>
          <w:b/>
          <w:bCs/>
        </w:rPr>
      </w:pPr>
    </w:p>
    <w:p w:rsidRPr="003D6B17" w:rsidR="004C6456" w:rsidP="00C62D02" w:rsidRDefault="00663C36" w14:paraId="41DE4206" w14:textId="51C8B56E">
      <w:pPr>
        <w:shd w:val="clear" w:color="auto" w:fill="F2F2F2" w:themeFill="background1" w:themeFillShade="F2"/>
        <w:spacing w:after="0"/>
        <w:jc w:val="both"/>
      </w:pPr>
      <w:r w:rsidRPr="003D6B17">
        <w:rPr>
          <w:b/>
          <w:bCs/>
        </w:rPr>
        <w:t xml:space="preserve">Tip: </w:t>
      </w:r>
      <w:r w:rsidRPr="003D6B17" w:rsidR="00967628">
        <w:t xml:space="preserve">Government budget monitoring systems </w:t>
      </w:r>
      <w:r w:rsidR="003F20F6">
        <w:t>are</w:t>
      </w:r>
      <w:r w:rsidRPr="003D6B17" w:rsidR="00967628">
        <w:t xml:space="preserve"> valuable tools to </w:t>
      </w:r>
      <w:r w:rsidR="003F20F6">
        <w:t>assess</w:t>
      </w:r>
      <w:r w:rsidRPr="003D6B17" w:rsidR="00967628">
        <w:t xml:space="preserve"> the </w:t>
      </w:r>
      <w:r w:rsidR="003F20F6">
        <w:t xml:space="preserve">oversight </w:t>
      </w:r>
      <w:r w:rsidRPr="003D6B17" w:rsidR="00967628">
        <w:t xml:space="preserve">of public financing </w:t>
      </w:r>
      <w:r w:rsidR="003F20F6">
        <w:t>for</w:t>
      </w:r>
      <w:r w:rsidRPr="003D6B17" w:rsidR="00967628">
        <w:t xml:space="preserve"> the energy transition.</w:t>
      </w:r>
    </w:p>
    <w:p w:rsidRPr="003D6B17" w:rsidR="00C829B1" w:rsidP="00FD2776" w:rsidRDefault="00C829B1" w14:paraId="10A447D4" w14:textId="77777777">
      <w:pPr>
        <w:spacing w:after="0"/>
        <w:jc w:val="both"/>
      </w:pPr>
    </w:p>
    <w:p w:rsidRPr="003D6B17" w:rsidR="001C3B8C" w:rsidP="001C3B8C" w:rsidRDefault="00663C36" w14:paraId="50873D37" w14:textId="2794B072">
      <w:pPr>
        <w:shd w:val="clear" w:color="auto" w:fill="B3E5A1" w:themeFill="accent6" w:themeFillTint="66"/>
        <w:jc w:val="both"/>
        <w:rPr>
          <w:u w:val="single"/>
        </w:rPr>
      </w:pPr>
      <w:r w:rsidRPr="003D6B17">
        <w:rPr>
          <w:u w:val="single"/>
        </w:rPr>
        <w:t xml:space="preserve">F3 - </w:t>
      </w:r>
      <w:r w:rsidRPr="00F8246A">
        <w:rPr>
          <w:u w:val="single"/>
        </w:rPr>
        <w:t>Transparency</w:t>
      </w:r>
    </w:p>
    <w:p w:rsidR="00966435" w:rsidP="001C3B8C" w:rsidRDefault="00966435" w14:paraId="67911B28" w14:textId="37C7D838">
      <w:pPr>
        <w:jc w:val="both"/>
      </w:pPr>
      <w:r>
        <w:t>T</w:t>
      </w:r>
      <w:r w:rsidRPr="00966435">
        <w:t xml:space="preserve">ransparency in spending related to energy transition financing ensures that society can track where resources are coming from and how much is being invested, thus strengthening social </w:t>
      </w:r>
      <w:r w:rsidR="00637ABD">
        <w:t>oversight</w:t>
      </w:r>
      <w:r w:rsidRPr="00966435" w:rsidR="00637ABD">
        <w:t xml:space="preserve"> </w:t>
      </w:r>
      <w:r w:rsidRPr="00966435">
        <w:t>over government actions.</w:t>
      </w:r>
    </w:p>
    <w:p w:rsidRPr="00182DF0" w:rsidR="00372BAD" w:rsidP="00372BAD" w:rsidRDefault="00372BAD" w14:paraId="63F759B2"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182DF0">
        <w:rPr>
          <w:b/>
          <w:bCs/>
          <w:highlight w:val="yellow"/>
        </w:rPr>
        <w:t>**[WGEI FEEDBACK PROMPT]**</w:t>
      </w:r>
    </w:p>
    <w:p w:rsidRPr="00182DF0" w:rsidR="00FB01F7" w:rsidP="00FB01F7" w:rsidRDefault="00FB01F7" w14:paraId="0268924D" w14:textId="4C6BC2A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182DF0">
        <w:rPr>
          <w:highlight w:val="yellow"/>
        </w:rPr>
        <w:t>*</w:t>
      </w:r>
      <w:r w:rsidRPr="00182DF0">
        <w:rPr>
          <w:highlight w:val="yellow"/>
        </w:rPr>
        <w:t>Regarding Component: F3 - Transparency</w:t>
      </w:r>
      <w:r w:rsidRPr="00182DF0">
        <w:rPr>
          <w:highlight w:val="yellow"/>
        </w:rPr>
        <w:t>*</w:t>
      </w:r>
    </w:p>
    <w:p w:rsidRPr="00182DF0" w:rsidR="00FB01F7" w:rsidP="00FB01F7" w:rsidRDefault="00FB01F7" w14:paraId="14267533"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182DF0">
        <w:rPr>
          <w:highlight w:val="yellow"/>
        </w:rPr>
        <w:t>This component was flagged for adaptation.</w:t>
      </w:r>
    </w:p>
    <w:p w:rsidRPr="00182DF0" w:rsidR="00FB01F7" w:rsidP="00FB01F7" w:rsidRDefault="00FB01F7" w14:paraId="769EB354" w14:textId="7404A0E9">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182DF0">
        <w:rPr>
          <w:b/>
          <w:bCs/>
          <w:highlight w:val="yellow"/>
        </w:rPr>
        <w:t>**</w:t>
      </w:r>
      <w:r w:rsidRPr="00182DF0">
        <w:rPr>
          <w:b/>
          <w:bCs/>
          <w:highlight w:val="yellow"/>
        </w:rPr>
        <w:t>Guiding Questions for All Task Force Members:</w:t>
      </w:r>
      <w:r w:rsidRPr="00182DF0">
        <w:rPr>
          <w:b/>
          <w:bCs/>
          <w:highlight w:val="yellow"/>
        </w:rPr>
        <w:t>**</w:t>
      </w:r>
    </w:p>
    <w:p w:rsidRPr="00182DF0" w:rsidR="00FB01F7" w:rsidP="00FB01F7" w:rsidRDefault="00182DF0" w14:paraId="1599BA49" w14:textId="17F682C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182DF0">
        <w:rPr>
          <w:highlight w:val="yellow"/>
        </w:rPr>
        <w:t>*</w:t>
      </w:r>
      <w:r w:rsidRPr="00182DF0" w:rsidR="00FB01F7">
        <w:rPr>
          <w:highlight w:val="yellow"/>
        </w:rPr>
        <w:t>What common obstacles do SAIs face when assessing the adequacy and effectiveness of transparency mechanisms (item F3.1 in Chart 6) related to energy transition financing?</w:t>
      </w:r>
    </w:p>
    <w:p w:rsidRPr="00182DF0" w:rsidR="00FB01F7" w:rsidP="00FB01F7" w:rsidRDefault="00182DF0" w14:paraId="458C45CE" w14:textId="6703CF94">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182DF0">
        <w:rPr>
          <w:highlight w:val="yellow"/>
        </w:rPr>
        <w:t>*</w:t>
      </w:r>
      <w:r w:rsidRPr="00182DF0" w:rsidR="00FB01F7">
        <w:rPr>
          <w:highlight w:val="yellow"/>
        </w:rPr>
        <w:t>How can the guide assist SAIs in auditing transparency across the entire lifecycle of ET funding—from allocation to expenditure and impact—particularly for complex financial instruments or private sector involvement? The guide notes challenges in gathering information on private financing.</w:t>
      </w:r>
    </w:p>
    <w:p w:rsidRPr="00182DF0" w:rsidR="00FB01F7" w:rsidP="00FB01F7" w:rsidRDefault="00182DF0" w14:paraId="315ECE06" w14:textId="183F3EF4">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182DF0">
        <w:rPr>
          <w:highlight w:val="yellow"/>
        </w:rPr>
        <w:t>*</w:t>
      </w:r>
      <w:r w:rsidRPr="00182DF0" w:rsidR="00FB01F7">
        <w:rPr>
          <w:highlight w:val="yellow"/>
        </w:rPr>
        <w:t>What examples of effective transparency mechanisms or reporting standards for ET finance could be beneficial to include?</w:t>
      </w:r>
    </w:p>
    <w:p w:rsidRPr="00182DF0" w:rsidR="00FB01F7" w:rsidP="00FB01F7" w:rsidRDefault="00182DF0" w14:paraId="1D127C05" w14:textId="05D84FA5">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182DF0">
        <w:rPr>
          <w:b/>
          <w:bCs/>
          <w:highlight w:val="yellow"/>
        </w:rPr>
        <w:t>**</w:t>
      </w:r>
      <w:r w:rsidRPr="00182DF0" w:rsidR="00FB01F7">
        <w:rPr>
          <w:b/>
          <w:bCs/>
          <w:highlight w:val="yellow"/>
        </w:rPr>
        <w:t>Targeted Input Requested (All members are still welcome to comment):</w:t>
      </w:r>
      <w:r w:rsidRPr="00182DF0">
        <w:rPr>
          <w:b/>
          <w:bCs/>
          <w:highlight w:val="yellow"/>
        </w:rPr>
        <w:t>**</w:t>
      </w:r>
    </w:p>
    <w:p w:rsidRPr="00182DF0" w:rsidR="00372BAD" w:rsidP="00FB01F7" w:rsidRDefault="00FB01F7" w14:paraId="0F0C3250" w14:textId="6F777FBD">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182DF0">
        <w:rPr>
          <w:b/>
          <w:bCs/>
          <w:highlight w:val="yellow"/>
        </w:rPr>
        <w:t>@[SAI India]:</w:t>
      </w:r>
      <w:r w:rsidRPr="00182DF0">
        <w:rPr>
          <w:highlight w:val="yellow"/>
        </w:rPr>
        <w:t xml:space="preserve"> You indicated 'F3. Transparency' and its item 'F3. Transparency mechanisms' as areas needing adaptation. Could you share the specific challenges your SAI faces in this regard and suggest how the guide could better address them, perhaps with adaptable criteria or focus areas for auditing different types of financing?</w:t>
      </w:r>
    </w:p>
    <w:p w:rsidRPr="00ED7926" w:rsidR="00372BAD" w:rsidP="2A8E90DB" w:rsidRDefault="00372BAD" w14:paraId="61F2D631"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2A8E90DB" w:rsidR="00372BAD">
        <w:rPr>
          <w:highlight w:val="yellow"/>
        </w:rPr>
        <w:t>Please provide your comments, suggestions, or examples directly in response to these prompts.</w:t>
      </w:r>
      <w:commentRangeStart w:id="1264544727"/>
      <w:commentRangeEnd w:id="1264544727"/>
      <w:r>
        <w:rPr>
          <w:rStyle w:val="CommentReference"/>
        </w:rPr>
        <w:commentReference w:id="1264544727"/>
      </w:r>
    </w:p>
    <w:p w:rsidRPr="00F62376" w:rsidR="00372BAD" w:rsidP="00372BAD" w:rsidRDefault="00372BAD" w14:paraId="3C0FF94E"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494704">
        <w:rPr>
          <w:highlight w:val="yellow"/>
        </w:rPr>
        <w:t>[Resumption of the Energy Transition Audit Guide text]</w:t>
      </w:r>
    </w:p>
    <w:p w:rsidRPr="003D6B17" w:rsidR="00372BAD" w:rsidP="001C3B8C" w:rsidRDefault="00372BAD" w14:paraId="1748EEA1" w14:textId="77777777">
      <w:pPr>
        <w:jc w:val="both"/>
      </w:pPr>
    </w:p>
    <w:tbl>
      <w:tblPr>
        <w:tblStyle w:val="Tabelacomgrade"/>
        <w:tblW w:w="0" w:type="auto"/>
        <w:jc w:val="center"/>
        <w:tblLook w:val="04A0" w:firstRow="1" w:lastRow="0" w:firstColumn="1" w:lastColumn="0" w:noHBand="0" w:noVBand="1"/>
      </w:tblPr>
      <w:tblGrid>
        <w:gridCol w:w="4508"/>
        <w:gridCol w:w="4508"/>
      </w:tblGrid>
      <w:tr w:rsidRPr="003D6B17" w:rsidR="001D5F81" w14:paraId="68118301" w14:textId="77777777">
        <w:trPr>
          <w:jc w:val="center"/>
        </w:trPr>
        <w:tc>
          <w:tcPr>
            <w:tcW w:w="4508" w:type="dxa"/>
            <w:shd w:val="clear" w:color="auto" w:fill="B3E5A1" w:themeFill="accent6" w:themeFillTint="66"/>
          </w:tcPr>
          <w:p w:rsidRPr="003D6B17" w:rsidR="001C3B8C" w:rsidRDefault="00663C36" w14:paraId="502C293F" w14:textId="77777777">
            <w:pPr>
              <w:jc w:val="center"/>
            </w:pPr>
            <w:r w:rsidRPr="003D6B17">
              <w:t>Required information</w:t>
            </w:r>
          </w:p>
        </w:tc>
        <w:tc>
          <w:tcPr>
            <w:tcW w:w="4508" w:type="dxa"/>
            <w:shd w:val="clear" w:color="auto" w:fill="B3E5A1" w:themeFill="accent6" w:themeFillTint="66"/>
          </w:tcPr>
          <w:p w:rsidRPr="003D6B17" w:rsidR="001C3B8C" w:rsidRDefault="00663C36" w14:paraId="493742FB" w14:textId="1F45B57D">
            <w:pPr>
              <w:jc w:val="center"/>
            </w:pPr>
            <w:r w:rsidRPr="003D6B17">
              <w:t xml:space="preserve">Expected </w:t>
            </w:r>
            <w:r w:rsidR="00CF106A">
              <w:t>outcomes</w:t>
            </w:r>
          </w:p>
        </w:tc>
      </w:tr>
      <w:tr w:rsidRPr="003D6B17" w:rsidR="001D5F81" w14:paraId="3FE73167" w14:textId="77777777">
        <w:trPr>
          <w:jc w:val="center"/>
        </w:trPr>
        <w:tc>
          <w:tcPr>
            <w:tcW w:w="4508" w:type="dxa"/>
          </w:tcPr>
          <w:p w:rsidRPr="003D6B17" w:rsidR="001C3B8C" w:rsidRDefault="001C3B8C" w14:paraId="02DBA5D1" w14:textId="77777777">
            <w:pPr>
              <w:jc w:val="center"/>
            </w:pPr>
          </w:p>
          <w:p w:rsidRPr="003D6B17" w:rsidR="00785451" w:rsidP="00785451" w:rsidRDefault="00663C36" w14:paraId="3F74FE58" w14:textId="0231937F">
            <w:pPr>
              <w:jc w:val="center"/>
            </w:pPr>
            <w:r w:rsidRPr="003D6B17">
              <w:t xml:space="preserve">- </w:t>
            </w:r>
            <w:r w:rsidRPr="007F40FF" w:rsidR="00785451">
              <w:rPr>
                <w:b/>
              </w:rPr>
              <w:t>Transparency mechanisms</w:t>
            </w:r>
            <w:r w:rsidRPr="00785451" w:rsidR="00785451">
              <w:t xml:space="preserve"> for ET funding.</w:t>
            </w:r>
            <w:r w:rsidRPr="00785451" w:rsidR="00785451">
              <w:br/>
            </w:r>
          </w:p>
        </w:tc>
        <w:tc>
          <w:tcPr>
            <w:tcW w:w="4508" w:type="dxa"/>
          </w:tcPr>
          <w:p w:rsidRPr="003D6B17" w:rsidR="001C3B8C" w:rsidRDefault="001C3B8C" w14:paraId="064E5163" w14:textId="77777777">
            <w:pPr>
              <w:jc w:val="center"/>
            </w:pPr>
          </w:p>
          <w:p w:rsidRPr="003D6B17" w:rsidR="001C3B8C" w:rsidRDefault="00785451" w14:paraId="0594FE29" w14:textId="79F75FE7">
            <w:pPr>
              <w:jc w:val="center"/>
            </w:pPr>
            <w:r w:rsidRPr="00785451">
              <w:t>Assess whether the government has transparency mechanisms in place regarding energy transition financing</w:t>
            </w:r>
            <w:r w:rsidRPr="003D6B17" w:rsidR="00663C36">
              <w:t>.</w:t>
            </w:r>
          </w:p>
        </w:tc>
      </w:tr>
    </w:tbl>
    <w:p w:rsidRPr="003D6B17" w:rsidR="004C6456" w:rsidP="00FD2776" w:rsidRDefault="004C6456" w14:paraId="1BC81168" w14:textId="77777777">
      <w:pPr>
        <w:spacing w:after="0"/>
        <w:jc w:val="both"/>
      </w:pPr>
    </w:p>
    <w:p w:rsidRPr="003D6B17" w:rsidR="0091269A" w:rsidP="00C62D02" w:rsidRDefault="00663C36" w14:paraId="2339806C" w14:textId="4C1F2C13">
      <w:pPr>
        <w:shd w:val="clear" w:color="auto" w:fill="F2F2F2" w:themeFill="background1" w:themeFillShade="F2"/>
        <w:spacing w:after="0"/>
        <w:jc w:val="both"/>
      </w:pPr>
      <w:r w:rsidRPr="003D6B17">
        <w:rPr>
          <w:b/>
          <w:bCs/>
        </w:rPr>
        <w:t xml:space="preserve">Highlight: </w:t>
      </w:r>
      <w:r w:rsidRPr="003D6B17">
        <w:t xml:space="preserve">The </w:t>
      </w:r>
      <w:r w:rsidR="007E206A">
        <w:t xml:space="preserve">audit </w:t>
      </w:r>
      <w:r w:rsidRPr="003D6B17">
        <w:t xml:space="preserve">team may face challenges </w:t>
      </w:r>
      <w:r w:rsidR="004C6FC7">
        <w:t>in gathering</w:t>
      </w:r>
      <w:r w:rsidRPr="003D6B17">
        <w:t xml:space="preserve"> information </w:t>
      </w:r>
      <w:r w:rsidR="004C6FC7">
        <w:t>related to</w:t>
      </w:r>
      <w:r w:rsidRPr="003D6B17">
        <w:t xml:space="preserve"> government monitoring and transparency </w:t>
      </w:r>
      <w:r w:rsidR="004C6FC7">
        <w:t>of</w:t>
      </w:r>
      <w:r w:rsidRPr="003D6B17">
        <w:t xml:space="preserve"> private financing (components F2 and F3). To overcome these difficulties, consult</w:t>
      </w:r>
      <w:r w:rsidR="00870EDE">
        <w:t>ing</w:t>
      </w:r>
      <w:r w:rsidRPr="003D6B17">
        <w:t xml:space="preserve"> </w:t>
      </w:r>
      <w:r w:rsidR="004C6FC7">
        <w:t>with</w:t>
      </w:r>
      <w:r w:rsidRPr="003D6B17">
        <w:t xml:space="preserve"> specialized </w:t>
      </w:r>
      <w:r w:rsidR="004C6FC7">
        <w:t>entities</w:t>
      </w:r>
      <w:r w:rsidR="00961D1D">
        <w:t xml:space="preserve"> may be necessary</w:t>
      </w:r>
      <w:r w:rsidRPr="003D6B17">
        <w:t>.</w:t>
      </w:r>
    </w:p>
    <w:p w:rsidR="0091269A" w:rsidP="00FD2776" w:rsidRDefault="0091269A" w14:paraId="5A61AB95" w14:textId="77777777">
      <w:pPr>
        <w:spacing w:after="0"/>
        <w:jc w:val="both"/>
      </w:pPr>
    </w:p>
    <w:p w:rsidRPr="003D6B17" w:rsidR="00C6261D" w:rsidP="00FD2776" w:rsidRDefault="00120AFA" w14:paraId="402C61DB" w14:textId="3694315C">
      <w:pPr>
        <w:spacing w:after="0"/>
        <w:jc w:val="both"/>
      </w:pPr>
      <w:r>
        <w:t>Refer to the</w:t>
      </w:r>
      <w:r w:rsidRPr="003D6B17">
        <w:t xml:space="preserve"> </w:t>
      </w:r>
      <w:r w:rsidRPr="003D6B17" w:rsidR="00663C36">
        <w:t>“</w:t>
      </w:r>
      <w:r w:rsidRPr="00A33E8E" w:rsidR="00663C36">
        <w:rPr>
          <w:b/>
          <w:bCs/>
        </w:rPr>
        <w:t>Good practices and lessons learned</w:t>
      </w:r>
      <w:r w:rsidRPr="003D6B17" w:rsidR="00663C36">
        <w:t>"</w:t>
      </w:r>
      <w:r w:rsidR="006F14BD">
        <w:t xml:space="preserve"> chapter</w:t>
      </w:r>
      <w:r w:rsidRPr="003D6B17" w:rsidR="00663C36">
        <w:t xml:space="preserve">, at the end of this guide, </w:t>
      </w:r>
      <w:r>
        <w:t>for</w:t>
      </w:r>
      <w:r w:rsidRPr="003D6B17">
        <w:t xml:space="preserve"> </w:t>
      </w:r>
      <w:r w:rsidRPr="003D6B17" w:rsidR="00663C36">
        <w:t xml:space="preserve">relevant </w:t>
      </w:r>
      <w:r w:rsidR="00A33E8E">
        <w:t>insights from</w:t>
      </w:r>
      <w:r w:rsidRPr="003D6B17" w:rsidR="00663C36">
        <w:t xml:space="preserve"> </w:t>
      </w:r>
      <w:r w:rsidRPr="00A33E8E" w:rsidR="00A33E8E">
        <w:t>Brazil's experience in analyzing energy transition f</w:t>
      </w:r>
      <w:r w:rsidR="00B34E3D">
        <w:t>inancing</w:t>
      </w:r>
      <w:r w:rsidRPr="003D6B17" w:rsidR="00663C36">
        <w:t>.</w:t>
      </w:r>
    </w:p>
    <w:p w:rsidR="00356A42" w:rsidP="00FD2776" w:rsidRDefault="00356A42" w14:paraId="3A3DAD8C" w14:textId="77777777">
      <w:pPr>
        <w:spacing w:after="0"/>
        <w:jc w:val="both"/>
      </w:pPr>
    </w:p>
    <w:p w:rsidRPr="003D6B17" w:rsidR="009148CC" w:rsidP="00F46C6A" w:rsidRDefault="007C4313" w14:paraId="10B7608D" w14:textId="349399E1">
      <w:pPr>
        <w:pStyle w:val="PargrafodaLista"/>
        <w:numPr>
          <w:ilvl w:val="0"/>
          <w:numId w:val="5"/>
        </w:numPr>
        <w:shd w:val="clear" w:color="auto" w:fill="B3E5A1" w:themeFill="accent6" w:themeFillTint="66"/>
        <w:jc w:val="center"/>
        <w:rPr>
          <w:b/>
          <w:bCs/>
        </w:rPr>
      </w:pPr>
      <w:r w:rsidRPr="003D6B17">
        <w:rPr>
          <w:b/>
          <w:bCs/>
        </w:rPr>
        <w:t>E</w:t>
      </w:r>
      <w:r w:rsidRPr="003D6B17" w:rsidR="00663C36">
        <w:rPr>
          <w:b/>
          <w:bCs/>
        </w:rPr>
        <w:t xml:space="preserve">nergy </w:t>
      </w:r>
      <w:r w:rsidRPr="003D6B17">
        <w:rPr>
          <w:b/>
          <w:bCs/>
        </w:rPr>
        <w:t>T</w:t>
      </w:r>
      <w:r w:rsidRPr="003D6B17" w:rsidR="00663C36">
        <w:rPr>
          <w:b/>
          <w:bCs/>
        </w:rPr>
        <w:t>ransition</w:t>
      </w:r>
      <w:r w:rsidRPr="003D6B17">
        <w:rPr>
          <w:b/>
          <w:bCs/>
        </w:rPr>
        <w:t xml:space="preserve"> </w:t>
      </w:r>
      <w:r w:rsidR="002B07B2">
        <w:rPr>
          <w:b/>
          <w:bCs/>
        </w:rPr>
        <w:t>T</w:t>
      </w:r>
      <w:r w:rsidRPr="003D6B17">
        <w:rPr>
          <w:b/>
          <w:bCs/>
        </w:rPr>
        <w:t xml:space="preserve">hematic </w:t>
      </w:r>
      <w:r w:rsidR="002B07B2">
        <w:rPr>
          <w:b/>
          <w:bCs/>
        </w:rPr>
        <w:t>A</w:t>
      </w:r>
      <w:r w:rsidRPr="003D6B17">
        <w:rPr>
          <w:b/>
          <w:bCs/>
        </w:rPr>
        <w:t>reas</w:t>
      </w:r>
    </w:p>
    <w:p w:rsidRPr="003D6B17" w:rsidR="00E6675C" w:rsidP="009148CC" w:rsidRDefault="004F4C58" w14:paraId="31DCE286" w14:textId="340A7614">
      <w:pPr>
        <w:jc w:val="both"/>
      </w:pPr>
      <w:r w:rsidRPr="004F4C58">
        <w:t xml:space="preserve">For the </w:t>
      </w:r>
      <w:r w:rsidRPr="005C39CF">
        <w:t xml:space="preserve">Energy Transition </w:t>
      </w:r>
      <w:r w:rsidRPr="005C39CF" w:rsidR="00F13170">
        <w:t xml:space="preserve">thematic areas </w:t>
      </w:r>
      <w:r w:rsidRPr="005C39CF" w:rsidR="003C404A">
        <w:t>Axis (T)</w:t>
      </w:r>
      <w:r w:rsidRPr="005C39CF">
        <w:t>,</w:t>
      </w:r>
      <w:r w:rsidRPr="004F4C58">
        <w:t xml:space="preserve"> we propose </w:t>
      </w:r>
      <w:r w:rsidRPr="007D6C5F" w:rsidR="007D6C5F">
        <w:t xml:space="preserve">organizing the analysis into four </w:t>
      </w:r>
      <w:r w:rsidRPr="004F4C58">
        <w:t>key components:</w:t>
      </w:r>
    </w:p>
    <w:tbl>
      <w:tblPr>
        <w:tblStyle w:val="Tabelacomgrade"/>
        <w:tblW w:w="0" w:type="auto"/>
        <w:tblLook w:val="04A0" w:firstRow="1" w:lastRow="0" w:firstColumn="1" w:lastColumn="0" w:noHBand="0" w:noVBand="1"/>
      </w:tblPr>
      <w:tblGrid>
        <w:gridCol w:w="704"/>
        <w:gridCol w:w="8312"/>
      </w:tblGrid>
      <w:tr w:rsidRPr="003D6B17" w:rsidR="001D5F81" w14:paraId="0FA1D40E" w14:textId="77777777">
        <w:tc>
          <w:tcPr>
            <w:tcW w:w="704" w:type="dxa"/>
          </w:tcPr>
          <w:p w:rsidRPr="003D6B17" w:rsidR="00DB2B4A" w:rsidRDefault="00663C36" w14:paraId="33E06FB1" w14:textId="4BC914E9">
            <w:pPr>
              <w:jc w:val="both"/>
            </w:pPr>
            <w:r w:rsidRPr="003D6B17">
              <w:t xml:space="preserve">T1 </w:t>
            </w:r>
          </w:p>
        </w:tc>
        <w:tc>
          <w:tcPr>
            <w:tcW w:w="8312" w:type="dxa"/>
          </w:tcPr>
          <w:p w:rsidRPr="003D6B17" w:rsidR="00DB2B4A" w:rsidRDefault="00162F26" w14:paraId="4429B8C2" w14:textId="03B2C37A">
            <w:pPr>
              <w:jc w:val="both"/>
            </w:pPr>
            <w:r w:rsidRPr="00162F26">
              <w:t>Government Agenda</w:t>
            </w:r>
            <w:r>
              <w:t xml:space="preserve"> development</w:t>
            </w:r>
          </w:p>
        </w:tc>
      </w:tr>
      <w:tr w:rsidRPr="003D6B17" w:rsidR="001D5F81" w14:paraId="551223C3" w14:textId="77777777">
        <w:tc>
          <w:tcPr>
            <w:tcW w:w="704" w:type="dxa"/>
          </w:tcPr>
          <w:p w:rsidRPr="003D6B17" w:rsidR="00DB2B4A" w:rsidRDefault="00663C36" w14:paraId="4E50CDF0" w14:textId="728CB659">
            <w:pPr>
              <w:jc w:val="both"/>
            </w:pPr>
            <w:r w:rsidRPr="003D6B17">
              <w:t>T2</w:t>
            </w:r>
          </w:p>
        </w:tc>
        <w:tc>
          <w:tcPr>
            <w:tcW w:w="8312" w:type="dxa"/>
          </w:tcPr>
          <w:p w:rsidRPr="003D6B17" w:rsidR="00DB2B4A" w:rsidRDefault="00663C36" w14:paraId="0CF95A84" w14:textId="2BEF8657">
            <w:pPr>
              <w:jc w:val="both"/>
            </w:pPr>
            <w:r w:rsidRPr="003D6B17">
              <w:t>Institutionalization</w:t>
            </w:r>
          </w:p>
        </w:tc>
      </w:tr>
      <w:tr w:rsidRPr="003D6B17" w:rsidR="001D5F81" w14:paraId="233BA498" w14:textId="77777777">
        <w:tc>
          <w:tcPr>
            <w:tcW w:w="704" w:type="dxa"/>
          </w:tcPr>
          <w:p w:rsidRPr="003D6B17" w:rsidR="00DB2B4A" w:rsidRDefault="00663C36" w14:paraId="33F2D751" w14:textId="7572AA00">
            <w:pPr>
              <w:jc w:val="both"/>
            </w:pPr>
            <w:r w:rsidRPr="003D6B17">
              <w:t>T3</w:t>
            </w:r>
          </w:p>
        </w:tc>
        <w:tc>
          <w:tcPr>
            <w:tcW w:w="8312" w:type="dxa"/>
          </w:tcPr>
          <w:p w:rsidRPr="003D6B17" w:rsidR="00DB2B4A" w:rsidRDefault="00663C36" w14:paraId="063B1259" w14:textId="5AB2A2CA">
            <w:pPr>
              <w:jc w:val="both"/>
            </w:pPr>
            <w:r w:rsidRPr="003D6B17">
              <w:t>Implementation</w:t>
            </w:r>
          </w:p>
        </w:tc>
      </w:tr>
      <w:tr w:rsidRPr="003D6B17" w:rsidR="001D5F81" w14:paraId="160B9911" w14:textId="77777777">
        <w:tc>
          <w:tcPr>
            <w:tcW w:w="704" w:type="dxa"/>
          </w:tcPr>
          <w:p w:rsidRPr="003D6B17" w:rsidR="00DB2B4A" w:rsidRDefault="00663C36" w14:paraId="6A9243F9" w14:textId="395639A0">
            <w:pPr>
              <w:jc w:val="both"/>
            </w:pPr>
            <w:r w:rsidRPr="003D6B17">
              <w:t>T4</w:t>
            </w:r>
          </w:p>
        </w:tc>
        <w:tc>
          <w:tcPr>
            <w:tcW w:w="8312" w:type="dxa"/>
          </w:tcPr>
          <w:p w:rsidRPr="003D6B17" w:rsidR="00DB2B4A" w:rsidRDefault="00D57CDD" w14:paraId="08468FE9" w14:textId="2F0F9735">
            <w:pPr>
              <w:jc w:val="both"/>
            </w:pPr>
            <w:r w:rsidRPr="00D57CDD">
              <w:t>Assessment and transparency</w:t>
            </w:r>
          </w:p>
        </w:tc>
      </w:tr>
    </w:tbl>
    <w:p w:rsidRPr="003D6B17" w:rsidR="00DB2B4A" w:rsidP="009148CC" w:rsidRDefault="00DB2B4A" w14:paraId="70CD1833" w14:textId="77777777">
      <w:pPr>
        <w:jc w:val="both"/>
      </w:pPr>
    </w:p>
    <w:p w:rsidRPr="00F43F4B" w:rsidR="00F43F4B" w:rsidP="00F43F4B" w:rsidRDefault="00F43F4B" w14:paraId="7B0FE60B" w14:textId="0870269B">
      <w:pPr>
        <w:jc w:val="both"/>
      </w:pPr>
      <w:r w:rsidRPr="00F43F4B">
        <w:t xml:space="preserve">Each thematic area can include multiple associated policies. In these cases, we suggest analyzing each policy </w:t>
      </w:r>
      <w:r w:rsidR="00074D5C">
        <w:t>individually</w:t>
      </w:r>
      <w:r w:rsidRPr="00F43F4B" w:rsidR="00074D5C">
        <w:t xml:space="preserve"> </w:t>
      </w:r>
      <w:r w:rsidR="006F4525">
        <w:t xml:space="preserve">and </w:t>
      </w:r>
      <w:r w:rsidRPr="00F43F4B">
        <w:t>applying the four components to each one.</w:t>
      </w:r>
    </w:p>
    <w:p w:rsidRPr="00F43F4B" w:rsidR="00F43F4B" w:rsidP="00F63233" w:rsidRDefault="00F43F4B" w14:paraId="2BF93985" w14:textId="1D06EE73">
      <w:pPr>
        <w:shd w:val="clear" w:color="auto" w:fill="FAE2D5" w:themeFill="accent2" w:themeFillTint="33"/>
        <w:jc w:val="both"/>
      </w:pPr>
      <w:r w:rsidRPr="00F43F4B">
        <w:rPr>
          <w:b/>
          <w:bCs/>
        </w:rPr>
        <w:t>Example:</w:t>
      </w:r>
      <w:r w:rsidRPr="00F43F4B">
        <w:t xml:space="preserve"> When examining the theme "Renewable Energy," if we identify policies for Solar Energy (SE) and Wind Energy (WE), we </w:t>
      </w:r>
      <w:r w:rsidRPr="00F43F4B" w:rsidR="008B10EC">
        <w:t>will</w:t>
      </w:r>
      <w:r w:rsidRPr="00F43F4B">
        <w:t xml:space="preserve"> assess four components for Solar Energy </w:t>
      </w:r>
      <w:r w:rsidRPr="003D6B17" w:rsidR="00B6515A">
        <w:t>(T1</w:t>
      </w:r>
      <w:r w:rsidRPr="003D6B17" w:rsidR="00B6515A">
        <w:rPr>
          <w:vertAlign w:val="subscript"/>
        </w:rPr>
        <w:t>(SE)</w:t>
      </w:r>
      <w:r w:rsidRPr="003D6B17" w:rsidR="00B6515A">
        <w:t>, T2</w:t>
      </w:r>
      <w:r w:rsidRPr="003D6B17" w:rsidR="00B6515A">
        <w:rPr>
          <w:vertAlign w:val="subscript"/>
        </w:rPr>
        <w:t>(SE)</w:t>
      </w:r>
      <w:r w:rsidRPr="003D6B17" w:rsidR="00B6515A">
        <w:t>, T3</w:t>
      </w:r>
      <w:r w:rsidRPr="003D6B17" w:rsidR="00B6515A">
        <w:rPr>
          <w:vertAlign w:val="subscript"/>
        </w:rPr>
        <w:t>(SE)</w:t>
      </w:r>
      <w:r w:rsidRPr="003D6B17" w:rsidR="00B6515A">
        <w:t xml:space="preserve"> and T4</w:t>
      </w:r>
      <w:r w:rsidRPr="003D6B17" w:rsidR="00B6515A">
        <w:rPr>
          <w:vertAlign w:val="subscript"/>
        </w:rPr>
        <w:t>(SE)</w:t>
      </w:r>
      <w:r w:rsidRPr="003D6B17" w:rsidR="00B6515A">
        <w:t xml:space="preserve">) </w:t>
      </w:r>
      <w:r w:rsidRPr="00F43F4B">
        <w:t xml:space="preserve">and four for Wind Energy </w:t>
      </w:r>
      <w:r w:rsidRPr="003D6B17" w:rsidR="00B6515A">
        <w:t>(T1</w:t>
      </w:r>
      <w:r w:rsidRPr="003D6B17" w:rsidR="00B6515A">
        <w:rPr>
          <w:vertAlign w:val="subscript"/>
        </w:rPr>
        <w:t>(WE)</w:t>
      </w:r>
      <w:r w:rsidRPr="003D6B17" w:rsidR="00B6515A">
        <w:t>, T2</w:t>
      </w:r>
      <w:r w:rsidRPr="003D6B17" w:rsidR="00B6515A">
        <w:rPr>
          <w:vertAlign w:val="subscript"/>
        </w:rPr>
        <w:t>(WE)</w:t>
      </w:r>
      <w:r w:rsidRPr="003D6B17" w:rsidR="00B6515A">
        <w:t>, T3</w:t>
      </w:r>
      <w:r w:rsidRPr="003D6B17" w:rsidR="00B6515A">
        <w:rPr>
          <w:vertAlign w:val="subscript"/>
        </w:rPr>
        <w:t>(WE)</w:t>
      </w:r>
      <w:r w:rsidRPr="003D6B17" w:rsidR="00B6515A">
        <w:t xml:space="preserve"> and T4</w:t>
      </w:r>
      <w:r w:rsidRPr="003D6B17" w:rsidR="00B6515A">
        <w:rPr>
          <w:vertAlign w:val="subscript"/>
        </w:rPr>
        <w:t>(WE)</w:t>
      </w:r>
      <w:r w:rsidRPr="003D6B17" w:rsidR="00B6515A">
        <w:t>).</w:t>
      </w:r>
    </w:p>
    <w:p w:rsidRPr="00F43F4B" w:rsidR="00F43F4B" w:rsidP="00F63233" w:rsidRDefault="002B07B2" w14:paraId="1320712C" w14:textId="2DA584BB">
      <w:pPr>
        <w:shd w:val="clear" w:color="auto" w:fill="FAE2D5" w:themeFill="accent2" w:themeFillTint="33"/>
        <w:jc w:val="both"/>
      </w:pPr>
      <w:r w:rsidRPr="00F43F4B">
        <w:t>T</w:t>
      </w:r>
      <w:r w:rsidR="001E4046">
        <w:t xml:space="preserve">he </w:t>
      </w:r>
      <w:r w:rsidR="00B16D12">
        <w:t xml:space="preserve">section </w:t>
      </w:r>
      <w:r w:rsidRPr="00F43F4B" w:rsidR="00F43F4B">
        <w:t>"</w:t>
      </w:r>
      <w:r w:rsidRPr="00E14D3C" w:rsidR="00E14D3C">
        <w:t xml:space="preserve">Analysis and </w:t>
      </w:r>
      <w:r w:rsidR="005E5F9F">
        <w:t>outcomes</w:t>
      </w:r>
      <w:r w:rsidRPr="00E14D3C" w:rsidR="00E14D3C">
        <w:t xml:space="preserve"> presentation</w:t>
      </w:r>
      <w:r w:rsidRPr="00F43F4B" w:rsidR="00F43F4B">
        <w:t xml:space="preserve">" will provide concrete examples of how to implement these components across various government policies or actions within the same theme. Additionally, it offers a strategy for consolidating </w:t>
      </w:r>
      <w:r w:rsidR="00F63233">
        <w:t>outcomes</w:t>
      </w:r>
      <w:r w:rsidRPr="00F43F4B" w:rsidR="00F43F4B">
        <w:t xml:space="preserve"> by theme, regardless of the number of policies or actions involved.</w:t>
      </w:r>
    </w:p>
    <w:p w:rsidR="008803EB" w:rsidP="009148CC" w:rsidRDefault="008803EB" w14:paraId="41C11CF6" w14:textId="77777777">
      <w:pPr>
        <w:jc w:val="both"/>
      </w:pPr>
    </w:p>
    <w:p w:rsidRPr="003D6B17" w:rsidR="009148CC" w:rsidP="008555BF" w:rsidRDefault="00663C36" w14:paraId="21A0DC37" w14:textId="234E8D55">
      <w:pPr>
        <w:shd w:val="clear" w:color="auto" w:fill="B3E5A1" w:themeFill="accent6" w:themeFillTint="66"/>
        <w:jc w:val="both"/>
        <w:rPr>
          <w:u w:val="single"/>
        </w:rPr>
      </w:pPr>
      <w:r w:rsidRPr="003D6B17">
        <w:rPr>
          <w:u w:val="single"/>
        </w:rPr>
        <w:t xml:space="preserve">T1 - </w:t>
      </w:r>
      <w:r w:rsidRPr="00162F26" w:rsidR="00162F26">
        <w:rPr>
          <w:u w:val="single"/>
        </w:rPr>
        <w:t>Government Agenda development</w:t>
      </w:r>
    </w:p>
    <w:p w:rsidRPr="00F57838" w:rsidR="00F57838" w:rsidP="00F57838" w:rsidRDefault="00F57838" w14:paraId="419DA43C" w14:textId="5FB678EE">
      <w:pPr>
        <w:jc w:val="both"/>
      </w:pPr>
      <w:r w:rsidRPr="00F57838">
        <w:t xml:space="preserve">This component focuses on identifying priority issues in political discussions and how they are selected and </w:t>
      </w:r>
      <w:r w:rsidR="00393CAF">
        <w:t xml:space="preserve">prioritized </w:t>
      </w:r>
      <w:r w:rsidRPr="00F57838">
        <w:t xml:space="preserve">by governments. It involves understanding which topics resonate with the public and policymakers, influenced by factors like public opinion and media </w:t>
      </w:r>
      <w:r w:rsidR="00B21313">
        <w:t>influence</w:t>
      </w:r>
      <w:r w:rsidRPr="00F57838">
        <w:t>.</w:t>
      </w:r>
    </w:p>
    <w:tbl>
      <w:tblPr>
        <w:tblStyle w:val="Tabelacomgrade"/>
        <w:tblW w:w="0" w:type="auto"/>
        <w:jc w:val="center"/>
        <w:tblLook w:val="04A0" w:firstRow="1" w:lastRow="0" w:firstColumn="1" w:lastColumn="0" w:noHBand="0" w:noVBand="1"/>
      </w:tblPr>
      <w:tblGrid>
        <w:gridCol w:w="4508"/>
        <w:gridCol w:w="4508"/>
      </w:tblGrid>
      <w:tr w:rsidRPr="003D6B17" w:rsidR="001D5F81" w:rsidTr="008555BF" w14:paraId="67CC40C4" w14:textId="77777777">
        <w:trPr>
          <w:jc w:val="center"/>
        </w:trPr>
        <w:tc>
          <w:tcPr>
            <w:tcW w:w="4508" w:type="dxa"/>
            <w:shd w:val="clear" w:color="auto" w:fill="B3E5A1" w:themeFill="accent6" w:themeFillTint="66"/>
          </w:tcPr>
          <w:p w:rsidRPr="003D6B17" w:rsidR="009148CC" w:rsidRDefault="00663C36" w14:paraId="332CDECE" w14:textId="77777777">
            <w:pPr>
              <w:jc w:val="center"/>
            </w:pPr>
            <w:r w:rsidRPr="003D6B17">
              <w:t>Required information</w:t>
            </w:r>
          </w:p>
        </w:tc>
        <w:tc>
          <w:tcPr>
            <w:tcW w:w="4508" w:type="dxa"/>
            <w:shd w:val="clear" w:color="auto" w:fill="B3E5A1" w:themeFill="accent6" w:themeFillTint="66"/>
          </w:tcPr>
          <w:p w:rsidRPr="003D6B17" w:rsidR="009148CC" w:rsidRDefault="00663C36" w14:paraId="5B6C60D9" w14:textId="6EF35E38">
            <w:pPr>
              <w:jc w:val="center"/>
            </w:pPr>
            <w:r w:rsidRPr="003D6B17">
              <w:t xml:space="preserve">Expected </w:t>
            </w:r>
            <w:r w:rsidR="00034D0F">
              <w:t>outcomes</w:t>
            </w:r>
          </w:p>
        </w:tc>
      </w:tr>
      <w:tr w:rsidRPr="003D6B17" w:rsidR="001D5F81" w14:paraId="023D9AA4" w14:textId="77777777">
        <w:trPr>
          <w:jc w:val="center"/>
        </w:trPr>
        <w:tc>
          <w:tcPr>
            <w:tcW w:w="4508" w:type="dxa"/>
          </w:tcPr>
          <w:p w:rsidRPr="003D6B17" w:rsidR="00CB1D16" w:rsidRDefault="00CB1D16" w14:paraId="42C716CC" w14:textId="77777777">
            <w:pPr>
              <w:jc w:val="center"/>
              <w:rPr>
                <w:b/>
                <w:bCs/>
              </w:rPr>
            </w:pPr>
          </w:p>
          <w:p w:rsidR="009148CC" w:rsidRDefault="00663C36" w14:paraId="57DFDF81" w14:textId="740262AE">
            <w:pPr>
              <w:jc w:val="center"/>
              <w:rPr>
                <w:b/>
                <w:bCs/>
              </w:rPr>
            </w:pPr>
            <w:r w:rsidRPr="003D6B17">
              <w:rPr>
                <w:b/>
                <w:bCs/>
              </w:rPr>
              <w:t xml:space="preserve">- Public </w:t>
            </w:r>
            <w:r w:rsidRPr="00C2683B">
              <w:rPr>
                <w:b/>
              </w:rPr>
              <w:t>policy agenda</w:t>
            </w:r>
            <w:r w:rsidRPr="003D6B17">
              <w:t xml:space="preserve"> and its</w:t>
            </w:r>
            <w:r w:rsidRPr="003D6B17">
              <w:rPr>
                <w:b/>
                <w:bCs/>
              </w:rPr>
              <w:t xml:space="preserve"> </w:t>
            </w:r>
            <w:r w:rsidR="00034D0F">
              <w:rPr>
                <w:b/>
                <w:bCs/>
              </w:rPr>
              <w:t>development</w:t>
            </w:r>
            <w:r w:rsidRPr="003D6B17">
              <w:rPr>
                <w:b/>
                <w:bCs/>
              </w:rPr>
              <w:t xml:space="preserve"> process.</w:t>
            </w:r>
          </w:p>
          <w:p w:rsidRPr="003D6B17" w:rsidR="00F57838" w:rsidP="00034D0F" w:rsidRDefault="00F57838" w14:paraId="21DD9A8A" w14:textId="213A543E">
            <w:pPr>
              <w:ind w:left="720"/>
              <w:jc w:val="both"/>
            </w:pPr>
          </w:p>
        </w:tc>
        <w:tc>
          <w:tcPr>
            <w:tcW w:w="4508" w:type="dxa"/>
          </w:tcPr>
          <w:p w:rsidRPr="003D6B17" w:rsidR="009148CC" w:rsidP="00D2176A" w:rsidRDefault="00663C36" w14:paraId="4D7E52DC" w14:textId="102754C1">
            <w:pPr>
              <w:jc w:val="center"/>
            </w:pPr>
            <w:r w:rsidRPr="003D6B17">
              <w:t>Identify whether the issue is</w:t>
            </w:r>
            <w:r w:rsidR="004434F9">
              <w:t xml:space="preserve"> a</w:t>
            </w:r>
            <w:r w:rsidRPr="003D6B17">
              <w:t xml:space="preserve"> government </w:t>
            </w:r>
            <w:r w:rsidR="004434F9">
              <w:t>priority</w:t>
            </w:r>
            <w:r w:rsidRPr="003D6B17">
              <w:t xml:space="preserve"> and is </w:t>
            </w:r>
            <w:r w:rsidR="004434F9">
              <w:t>currently under</w:t>
            </w:r>
            <w:r w:rsidRPr="003D6B17">
              <w:t xml:space="preserve"> discussion</w:t>
            </w:r>
            <w:r w:rsidR="004434F9">
              <w:t>.</w:t>
            </w:r>
            <w:r w:rsidRPr="003D6B17">
              <w:br/>
            </w:r>
            <w:r w:rsidRPr="00F57838" w:rsidR="004434F9">
              <w:t>Assess the level of public participation in formulating and selecting government actions</w:t>
            </w:r>
            <w:r w:rsidRPr="003D6B17">
              <w:t>.</w:t>
            </w:r>
          </w:p>
        </w:tc>
      </w:tr>
    </w:tbl>
    <w:p w:rsidR="004434F9" w:rsidP="004434F9" w:rsidRDefault="004434F9" w14:paraId="31896541" w14:textId="77777777">
      <w:pPr>
        <w:jc w:val="both"/>
      </w:pPr>
    </w:p>
    <w:p w:rsidR="00527FBF" w:rsidP="004434F9" w:rsidRDefault="004434F9" w14:paraId="4B3F5C50" w14:textId="704B43B8">
      <w:pPr>
        <w:jc w:val="both"/>
      </w:pPr>
      <w:r w:rsidRPr="00F57838">
        <w:t xml:space="preserve">To evaluate this component, it’s essential to analyze the </w:t>
      </w:r>
      <w:r w:rsidRPr="00ED171B" w:rsidR="00ED171B">
        <w:t xml:space="preserve">government agenda </w:t>
      </w:r>
      <w:r w:rsidRPr="00F57838">
        <w:t xml:space="preserve">related to the policy and how it was established. Sources like multiannual budget plans, management strategies, and consultations with central and sectoral bodies can be useful. </w:t>
      </w:r>
      <w:r w:rsidRPr="00527FBF" w:rsidR="00527FBF">
        <w:t>It</w:t>
      </w:r>
      <w:r w:rsidR="004F5EF2">
        <w:t xml:space="preserve"> is</w:t>
      </w:r>
      <w:r w:rsidRPr="00527FBF" w:rsidR="00527FBF">
        <w:t xml:space="preserve"> essential to ensure that public participation </w:t>
      </w:r>
      <w:r w:rsidR="00CF76A6">
        <w:t>is</w:t>
      </w:r>
      <w:r w:rsidRPr="00527FBF" w:rsidR="00CF76A6">
        <w:t xml:space="preserve"> </w:t>
      </w:r>
      <w:r w:rsidRPr="00527FBF" w:rsidR="00527FBF">
        <w:t>a key part of the agenda-setting process.</w:t>
      </w:r>
    </w:p>
    <w:p w:rsidRPr="003D6B17" w:rsidR="009148CC" w:rsidP="008555BF" w:rsidRDefault="00663C36" w14:paraId="5752025E" w14:textId="69774392">
      <w:pPr>
        <w:shd w:val="clear" w:color="auto" w:fill="B3E5A1" w:themeFill="accent6" w:themeFillTint="66"/>
        <w:jc w:val="both"/>
        <w:rPr>
          <w:u w:val="single"/>
        </w:rPr>
      </w:pPr>
      <w:r w:rsidRPr="003D6B17">
        <w:rPr>
          <w:u w:val="single"/>
        </w:rPr>
        <w:t>T2 - Institutionalization</w:t>
      </w:r>
    </w:p>
    <w:p w:rsidRPr="00C55981" w:rsidR="00C55981" w:rsidP="00C55981" w:rsidRDefault="00C55981" w14:paraId="10E60676" w14:textId="22443F50">
      <w:pPr>
        <w:jc w:val="both"/>
      </w:pPr>
      <w:r w:rsidRPr="00C55981">
        <w:t xml:space="preserve">A </w:t>
      </w:r>
      <w:r w:rsidR="00F04EFA">
        <w:t>pu</w:t>
      </w:r>
      <w:r w:rsidR="00D11B6E">
        <w:t>blic</w:t>
      </w:r>
      <w:r w:rsidRPr="00C55981">
        <w:t xml:space="preserve"> policy becomes institutionalized when it is formalized. Clear objectives and measurable targets are crucial, as they guide the monitoring </w:t>
      </w:r>
      <w:r w:rsidR="00B73E5A">
        <w:t>process</w:t>
      </w:r>
      <w:r w:rsidRPr="00C55981">
        <w:t xml:space="preserve"> and ensure effective implementation</w:t>
      </w:r>
      <w:r w:rsidR="00010ACD">
        <w:t xml:space="preserve"> of a public policy</w:t>
      </w:r>
      <w:r w:rsidRPr="00C55981">
        <w:t>.</w:t>
      </w:r>
    </w:p>
    <w:tbl>
      <w:tblPr>
        <w:tblStyle w:val="Tabelacomgrade"/>
        <w:tblW w:w="0" w:type="auto"/>
        <w:jc w:val="center"/>
        <w:tblLook w:val="04A0" w:firstRow="1" w:lastRow="0" w:firstColumn="1" w:lastColumn="0" w:noHBand="0" w:noVBand="1"/>
      </w:tblPr>
      <w:tblGrid>
        <w:gridCol w:w="4508"/>
        <w:gridCol w:w="4508"/>
      </w:tblGrid>
      <w:tr w:rsidRPr="003D6B17" w:rsidR="001D5F81" w:rsidTr="008555BF" w14:paraId="01019A3A" w14:textId="77777777">
        <w:trPr>
          <w:jc w:val="center"/>
        </w:trPr>
        <w:tc>
          <w:tcPr>
            <w:tcW w:w="4508" w:type="dxa"/>
            <w:shd w:val="clear" w:color="auto" w:fill="B3E5A1" w:themeFill="accent6" w:themeFillTint="66"/>
          </w:tcPr>
          <w:p w:rsidRPr="003D6B17" w:rsidR="009148CC" w:rsidRDefault="00663C36" w14:paraId="0031C7AA" w14:textId="77777777">
            <w:pPr>
              <w:jc w:val="center"/>
            </w:pPr>
            <w:r w:rsidRPr="003D6B17">
              <w:t>Required information</w:t>
            </w:r>
          </w:p>
        </w:tc>
        <w:tc>
          <w:tcPr>
            <w:tcW w:w="4508" w:type="dxa"/>
            <w:shd w:val="clear" w:color="auto" w:fill="B3E5A1" w:themeFill="accent6" w:themeFillTint="66"/>
          </w:tcPr>
          <w:p w:rsidRPr="003D6B17" w:rsidR="009148CC" w:rsidRDefault="00663C36" w14:paraId="10C56D5F" w14:textId="14419E91">
            <w:pPr>
              <w:jc w:val="center"/>
            </w:pPr>
            <w:r w:rsidRPr="003D6B17">
              <w:t xml:space="preserve">Expected </w:t>
            </w:r>
            <w:r w:rsidR="00CF106A">
              <w:t>outcomes</w:t>
            </w:r>
          </w:p>
        </w:tc>
      </w:tr>
      <w:tr w:rsidRPr="003D6B17" w:rsidR="001D5F81" w14:paraId="0BDAC455" w14:textId="77777777">
        <w:trPr>
          <w:jc w:val="center"/>
        </w:trPr>
        <w:tc>
          <w:tcPr>
            <w:tcW w:w="4508" w:type="dxa"/>
          </w:tcPr>
          <w:p w:rsidRPr="003D6B17" w:rsidR="004F717E" w:rsidRDefault="004F717E" w14:paraId="09D5F7AD" w14:textId="77777777">
            <w:pPr>
              <w:jc w:val="center"/>
              <w:rPr>
                <w:b/>
                <w:bCs/>
              </w:rPr>
            </w:pPr>
          </w:p>
          <w:p w:rsidRPr="00C55981" w:rsidR="003D7754" w:rsidP="003D7754" w:rsidRDefault="00663C36" w14:paraId="5AE59748" w14:textId="1E4C2AFF">
            <w:pPr>
              <w:spacing w:after="160" w:line="259" w:lineRule="auto"/>
              <w:jc w:val="center"/>
            </w:pPr>
            <w:r w:rsidRPr="003D6B17">
              <w:rPr>
                <w:b/>
                <w:bCs/>
              </w:rPr>
              <w:t xml:space="preserve">- </w:t>
            </w:r>
            <w:r w:rsidRPr="00C55981" w:rsidR="003D7754">
              <w:t xml:space="preserve">Normative acts that officialize the </w:t>
            </w:r>
            <w:r w:rsidR="00350FE6">
              <w:t xml:space="preserve">public </w:t>
            </w:r>
            <w:r w:rsidRPr="00C55981" w:rsidR="003D7754">
              <w:t>policy.</w:t>
            </w:r>
          </w:p>
          <w:p w:rsidRPr="00C55981" w:rsidR="003D7754" w:rsidP="003D7754" w:rsidRDefault="003D7754" w14:paraId="34E98451" w14:textId="6667F350">
            <w:pPr>
              <w:spacing w:after="160" w:line="259" w:lineRule="auto"/>
              <w:jc w:val="center"/>
            </w:pPr>
            <w:r>
              <w:t xml:space="preserve">- </w:t>
            </w:r>
            <w:r w:rsidRPr="00C55981">
              <w:t xml:space="preserve">Defined objectives and goals </w:t>
            </w:r>
            <w:r w:rsidR="00E12BCA">
              <w:t>and corresponding</w:t>
            </w:r>
            <w:r w:rsidRPr="00C55981">
              <w:t xml:space="preserve"> monitoring indicators.</w:t>
            </w:r>
          </w:p>
          <w:p w:rsidRPr="003D6B17" w:rsidR="009148CC" w:rsidRDefault="009148CC" w14:paraId="7D593692" w14:textId="7D85E51F">
            <w:pPr>
              <w:jc w:val="center"/>
            </w:pPr>
          </w:p>
        </w:tc>
        <w:tc>
          <w:tcPr>
            <w:tcW w:w="4508" w:type="dxa"/>
          </w:tcPr>
          <w:p w:rsidR="003D7754" w:rsidP="003D7754" w:rsidRDefault="003D7754" w14:paraId="1D4F5665" w14:textId="571A5D8D">
            <w:pPr>
              <w:jc w:val="center"/>
            </w:pPr>
            <w:r>
              <w:t xml:space="preserve">Confirm </w:t>
            </w:r>
            <w:r w:rsidR="00436EAC">
              <w:t xml:space="preserve">that </w:t>
            </w:r>
            <w:r>
              <w:t xml:space="preserve">the public policy is </w:t>
            </w:r>
            <w:r w:rsidR="001C2C1C">
              <w:t>established</w:t>
            </w:r>
            <w:r>
              <w:t xml:space="preserve"> through a normative act.</w:t>
            </w:r>
          </w:p>
          <w:p w:rsidR="0037423F" w:rsidP="003D7754" w:rsidRDefault="0037423F" w14:paraId="545877E6" w14:textId="1A8D0416">
            <w:pPr>
              <w:jc w:val="center"/>
            </w:pPr>
            <w:r w:rsidRPr="0037423F">
              <w:t xml:space="preserve">Verify that the objectives are specific, measurable, </w:t>
            </w:r>
            <w:r w:rsidR="00665265">
              <w:t>ach</w:t>
            </w:r>
            <w:r w:rsidR="008C2EA2">
              <w:t>ie</w:t>
            </w:r>
            <w:r w:rsidR="00665265">
              <w:t>vable</w:t>
            </w:r>
            <w:r w:rsidRPr="0037423F">
              <w:t xml:space="preserve">, realistic, and </w:t>
            </w:r>
            <w:r w:rsidR="004B5074">
              <w:t>timely (SMART)</w:t>
            </w:r>
            <w:r w:rsidRPr="0037423F">
              <w:t xml:space="preserve"> for implementation and expected outcomes.</w:t>
            </w:r>
          </w:p>
          <w:p w:rsidRPr="003D6B17" w:rsidR="009148CC" w:rsidP="003D7754" w:rsidRDefault="0049489B" w14:paraId="35760641" w14:textId="6ECBB85A">
            <w:pPr>
              <w:jc w:val="center"/>
            </w:pPr>
            <w:r>
              <w:t>Identify</w:t>
            </w:r>
            <w:r w:rsidR="003D7754">
              <w:t xml:space="preserve"> whether clear targets have been set for each indicator.</w:t>
            </w:r>
          </w:p>
        </w:tc>
      </w:tr>
    </w:tbl>
    <w:p w:rsidRPr="003D6B17" w:rsidR="009148CC" w:rsidP="009148CC" w:rsidRDefault="009148CC" w14:paraId="62AAA6C0" w14:textId="77777777">
      <w:pPr>
        <w:jc w:val="both"/>
      </w:pPr>
    </w:p>
    <w:p w:rsidRPr="003D6B17" w:rsidR="00B825E7" w:rsidP="00024F09" w:rsidRDefault="00663C36" w14:paraId="75B56EB4" w14:textId="77777777">
      <w:pPr>
        <w:shd w:val="clear" w:color="auto" w:fill="FAE2D5" w:themeFill="accent2" w:themeFillTint="33"/>
        <w:jc w:val="both"/>
        <w:rPr>
          <w:b/>
          <w:bCs/>
        </w:rPr>
      </w:pPr>
      <w:r w:rsidRPr="003D6B17">
        <w:rPr>
          <w:b/>
          <w:bCs/>
        </w:rPr>
        <w:t>Example:</w:t>
      </w:r>
    </w:p>
    <w:p w:rsidRPr="003D6B17" w:rsidR="00B825E7" w:rsidP="00024F09" w:rsidRDefault="0049489B" w14:paraId="0B8C4548" w14:textId="01EF6CEF">
      <w:pPr>
        <w:shd w:val="clear" w:color="auto" w:fill="FAE2D5" w:themeFill="accent2" w:themeFillTint="33"/>
        <w:jc w:val="both"/>
      </w:pPr>
      <w:r>
        <w:t>To guide t</w:t>
      </w:r>
      <w:r w:rsidRPr="003D6B17" w:rsidR="00663C36">
        <w:t xml:space="preserve">he analysis of this component, the </w:t>
      </w:r>
      <w:r w:rsidR="007E206A">
        <w:t>audit</w:t>
      </w:r>
      <w:r w:rsidRPr="003D6B17" w:rsidR="00663C36">
        <w:t xml:space="preserve"> team </w:t>
      </w:r>
      <w:r w:rsidR="000513ED">
        <w:t>may</w:t>
      </w:r>
      <w:r w:rsidRPr="003D6B17" w:rsidR="000513ED">
        <w:t xml:space="preserve"> </w:t>
      </w:r>
      <w:r w:rsidR="009B25D4">
        <w:t xml:space="preserve">consider </w:t>
      </w:r>
      <w:r w:rsidR="00664F3B">
        <w:t>the following</w:t>
      </w:r>
      <w:r w:rsidR="00B35F3F">
        <w:t xml:space="preserve"> </w:t>
      </w:r>
      <w:r w:rsidRPr="003D6B17" w:rsidR="00663C36">
        <w:t xml:space="preserve">questions: </w:t>
      </w:r>
    </w:p>
    <w:p w:rsidR="0049489B" w:rsidP="00F46C6A" w:rsidRDefault="0049489B" w14:paraId="5096AD87" w14:textId="44F06477">
      <w:pPr>
        <w:pStyle w:val="PargrafodaLista"/>
        <w:numPr>
          <w:ilvl w:val="0"/>
          <w:numId w:val="4"/>
        </w:numPr>
        <w:shd w:val="clear" w:color="auto" w:fill="FAE2D5" w:themeFill="accent2" w:themeFillTint="33"/>
        <w:jc w:val="both"/>
      </w:pPr>
      <w:r>
        <w:t xml:space="preserve">Is the policy </w:t>
      </w:r>
      <w:r w:rsidR="00565BF3">
        <w:t>formalized through</w:t>
      </w:r>
      <w:r>
        <w:t xml:space="preserve"> a normative act?</w:t>
      </w:r>
    </w:p>
    <w:p w:rsidR="0049489B" w:rsidP="00F46C6A" w:rsidRDefault="0049489B" w14:paraId="3F8BED5C" w14:textId="77777777">
      <w:pPr>
        <w:pStyle w:val="PargrafodaLista"/>
        <w:numPr>
          <w:ilvl w:val="0"/>
          <w:numId w:val="4"/>
        </w:numPr>
        <w:shd w:val="clear" w:color="auto" w:fill="FAE2D5" w:themeFill="accent2" w:themeFillTint="33"/>
        <w:jc w:val="both"/>
      </w:pPr>
      <w:r>
        <w:t>Are the objectives and goals clearly defined?</w:t>
      </w:r>
    </w:p>
    <w:p w:rsidR="0049489B" w:rsidP="00F46C6A" w:rsidRDefault="0049489B" w14:paraId="761DA9AD" w14:textId="77777777">
      <w:pPr>
        <w:pStyle w:val="PargrafodaLista"/>
        <w:numPr>
          <w:ilvl w:val="0"/>
          <w:numId w:val="4"/>
        </w:numPr>
        <w:shd w:val="clear" w:color="auto" w:fill="FAE2D5" w:themeFill="accent2" w:themeFillTint="33"/>
        <w:jc w:val="both"/>
      </w:pPr>
      <w:r>
        <w:t>Are the goals realistic?</w:t>
      </w:r>
    </w:p>
    <w:p w:rsidR="0049489B" w:rsidP="00F46C6A" w:rsidRDefault="0049489B" w14:paraId="6B034815" w14:textId="6F79A53F">
      <w:pPr>
        <w:pStyle w:val="PargrafodaLista"/>
        <w:numPr>
          <w:ilvl w:val="0"/>
          <w:numId w:val="4"/>
        </w:numPr>
        <w:shd w:val="clear" w:color="auto" w:fill="FAE2D5" w:themeFill="accent2" w:themeFillTint="33"/>
        <w:jc w:val="both"/>
      </w:pPr>
      <w:r>
        <w:t xml:space="preserve">Are the objectives supported by evidence or a </w:t>
      </w:r>
      <w:r w:rsidR="007E264B">
        <w:t>clear</w:t>
      </w:r>
      <w:r>
        <w:t xml:space="preserve"> framework?</w:t>
      </w:r>
    </w:p>
    <w:p w:rsidR="0049489B" w:rsidP="00F46C6A" w:rsidRDefault="0049489B" w14:paraId="7D274E6F" w14:textId="4454B839">
      <w:pPr>
        <w:pStyle w:val="PargrafodaLista"/>
        <w:numPr>
          <w:ilvl w:val="0"/>
          <w:numId w:val="4"/>
        </w:numPr>
        <w:shd w:val="clear" w:color="auto" w:fill="FAE2D5" w:themeFill="accent2" w:themeFillTint="33"/>
        <w:jc w:val="both"/>
      </w:pPr>
      <w:r>
        <w:t>Are indicators established for each goal?</w:t>
      </w:r>
    </w:p>
    <w:p w:rsidR="004636EF" w:rsidP="004636EF" w:rsidRDefault="004636EF" w14:paraId="12AFC2A0" w14:textId="77777777">
      <w:pPr>
        <w:pStyle w:val="PargrafodaLista"/>
        <w:spacing w:after="0"/>
        <w:jc w:val="both"/>
      </w:pPr>
    </w:p>
    <w:p w:rsidRPr="003D6B17" w:rsidR="004874D8" w:rsidP="00B825E7" w:rsidRDefault="004874D8" w14:paraId="0372786F" w14:textId="77777777">
      <w:pPr>
        <w:spacing w:after="0"/>
        <w:ind w:left="708"/>
        <w:jc w:val="both"/>
      </w:pPr>
    </w:p>
    <w:p w:rsidRPr="003D6B17" w:rsidR="009148CC" w:rsidP="008555BF" w:rsidRDefault="00663C36" w14:paraId="78D903D2" w14:textId="77777777">
      <w:pPr>
        <w:shd w:val="clear" w:color="auto" w:fill="B3E5A1" w:themeFill="accent6" w:themeFillTint="66"/>
        <w:jc w:val="both"/>
        <w:rPr>
          <w:u w:val="single"/>
        </w:rPr>
      </w:pPr>
      <w:r w:rsidRPr="003D6B17">
        <w:rPr>
          <w:u w:val="single"/>
        </w:rPr>
        <w:t>T3 - Implementation</w:t>
      </w:r>
    </w:p>
    <w:p w:rsidR="00377AF4" w:rsidP="00377AF4" w:rsidRDefault="00384181" w14:paraId="004673BF" w14:textId="530F912F">
      <w:pPr>
        <w:jc w:val="both"/>
      </w:pPr>
      <w:r>
        <w:t>A</w:t>
      </w:r>
      <w:r w:rsidRPr="00377AF4">
        <w:t xml:space="preserve"> </w:t>
      </w:r>
      <w:r>
        <w:t>s</w:t>
      </w:r>
      <w:r w:rsidRPr="00377AF4" w:rsidR="00377AF4">
        <w:t xml:space="preserve">uccessful </w:t>
      </w:r>
      <w:r w:rsidR="009727C7">
        <w:t xml:space="preserve">policy </w:t>
      </w:r>
      <w:r w:rsidRPr="00377AF4" w:rsidR="00377AF4">
        <w:t>implementation</w:t>
      </w:r>
      <w:r w:rsidR="00011658">
        <w:t xml:space="preserve"> </w:t>
      </w:r>
      <w:r w:rsidR="0065379F">
        <w:t>requires a</w:t>
      </w:r>
      <w:r w:rsidR="008274C4">
        <w:t xml:space="preserve"> </w:t>
      </w:r>
      <w:r w:rsidRPr="00377AF4" w:rsidR="00377AF4">
        <w:t>c</w:t>
      </w:r>
      <w:r w:rsidRPr="003D6B17" w:rsidR="00F21753">
        <w:t>lear defini</w:t>
      </w:r>
      <w:r w:rsidR="007371B4">
        <w:t>tion</w:t>
      </w:r>
      <w:r w:rsidRPr="003D6B17" w:rsidR="00F21753">
        <w:t xml:space="preserve"> </w:t>
      </w:r>
      <w:r w:rsidR="007371B4">
        <w:t>of</w:t>
      </w:r>
      <w:r w:rsidRPr="003D6B17" w:rsidR="00F21753">
        <w:t xml:space="preserve"> </w:t>
      </w:r>
      <w:r w:rsidR="00E426B3">
        <w:t>responsibilities</w:t>
      </w:r>
      <w:r w:rsidRPr="003D6B17" w:rsidR="00F21753">
        <w:t xml:space="preserve"> for execution </w:t>
      </w:r>
      <w:r w:rsidRPr="003D6B17" w:rsidR="0086098E">
        <w:t xml:space="preserve">and </w:t>
      </w:r>
      <w:r w:rsidR="00531FA1">
        <w:t>a</w:t>
      </w:r>
      <w:r w:rsidR="00461C3C">
        <w:t>n</w:t>
      </w:r>
      <w:r w:rsidR="00531FA1">
        <w:t xml:space="preserve"> </w:t>
      </w:r>
      <w:r w:rsidRPr="003D6B17" w:rsidR="00F21753">
        <w:t>associated risks</w:t>
      </w:r>
      <w:r w:rsidR="0040601C">
        <w:t xml:space="preserve"> map</w:t>
      </w:r>
      <w:r w:rsidRPr="00377AF4" w:rsidR="00377AF4">
        <w:t xml:space="preserve">. Reports </w:t>
      </w:r>
      <w:r w:rsidR="00796A5B">
        <w:t>demonstrating</w:t>
      </w:r>
      <w:r w:rsidRPr="007471EA" w:rsidR="002D5351">
        <w:t xml:space="preserve"> how the policy is being implemented </w:t>
      </w:r>
      <w:r w:rsidR="002D5351">
        <w:t xml:space="preserve">are </w:t>
      </w:r>
      <w:r w:rsidRPr="00377AF4" w:rsidR="00377AF4">
        <w:t>essential for ensuring alignment with intended outcomes and facilitating necessary adjustments.</w:t>
      </w:r>
    </w:p>
    <w:p w:rsidRPr="0038746B" w:rsidR="00461C3C" w:rsidP="00461C3C" w:rsidRDefault="00461C3C" w14:paraId="14BD66E4"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182DF0">
        <w:rPr>
          <w:b/>
          <w:bCs/>
          <w:highlight w:val="yellow"/>
        </w:rPr>
        <w:t>**[WGEI FEEDB</w:t>
      </w:r>
      <w:r w:rsidRPr="0038746B">
        <w:rPr>
          <w:b/>
          <w:bCs/>
          <w:highlight w:val="yellow"/>
        </w:rPr>
        <w:t>ACK PROMPT]**</w:t>
      </w:r>
    </w:p>
    <w:p w:rsidRPr="0038746B" w:rsidR="00F8663F" w:rsidP="00F8663F" w:rsidRDefault="00F8663F" w14:paraId="48753AD5" w14:textId="66D74D75">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38746B">
        <w:rPr>
          <w:highlight w:val="yellow"/>
        </w:rPr>
        <w:t>**</w:t>
      </w:r>
      <w:r w:rsidRPr="0038746B">
        <w:rPr>
          <w:highlight w:val="yellow"/>
        </w:rPr>
        <w:t>Regarding Component: T3 - Implementation</w:t>
      </w:r>
      <w:r w:rsidRPr="0038746B">
        <w:rPr>
          <w:highlight w:val="yellow"/>
        </w:rPr>
        <w:t>**</w:t>
      </w:r>
    </w:p>
    <w:p w:rsidRPr="0038746B" w:rsidR="00F8663F" w:rsidP="00F8663F" w:rsidRDefault="00F8663F" w14:paraId="5559722E"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38746B">
        <w:rPr>
          <w:highlight w:val="yellow"/>
        </w:rPr>
        <w:t>This component was identified as needing adaptation.</w:t>
      </w:r>
    </w:p>
    <w:p w:rsidRPr="0038746B" w:rsidR="00F8663F" w:rsidP="00F8663F" w:rsidRDefault="009D44FE" w14:paraId="79A45DDE" w14:textId="777DED49">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38746B">
        <w:rPr>
          <w:b/>
          <w:bCs/>
          <w:highlight w:val="yellow"/>
        </w:rPr>
        <w:t>**</w:t>
      </w:r>
      <w:r w:rsidRPr="0038746B" w:rsidR="00F8663F">
        <w:rPr>
          <w:b/>
          <w:bCs/>
          <w:highlight w:val="yellow"/>
        </w:rPr>
        <w:t>Guiding Questions for All Task Force Members:</w:t>
      </w:r>
      <w:r w:rsidRPr="0038746B">
        <w:rPr>
          <w:b/>
          <w:bCs/>
          <w:highlight w:val="yellow"/>
        </w:rPr>
        <w:t>**</w:t>
      </w:r>
    </w:p>
    <w:p w:rsidRPr="0038746B" w:rsidR="00F8663F" w:rsidP="00F8663F" w:rsidRDefault="00D560AD" w14:paraId="13ADF9D8" w14:textId="21219782">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38746B">
        <w:rPr>
          <w:highlight w:val="yellow"/>
        </w:rPr>
        <w:t>*</w:t>
      </w:r>
      <w:r w:rsidRPr="0038746B" w:rsidR="00F8663F">
        <w:rPr>
          <w:highlight w:val="yellow"/>
        </w:rPr>
        <w:t>When auditing the implementation of diverse thematic ET policies (e.g., solar energy, carbon capture, biofuels), what are the common implementation challenges SAIs observe related to the items in Chart 7 (T3.1 defined responsibilities, T3.2 risk management, T3.3 achievement of objectives)?</w:t>
      </w:r>
    </w:p>
    <w:p w:rsidRPr="0038746B" w:rsidR="00F8663F" w:rsidP="00F8663F" w:rsidRDefault="00891D72" w14:paraId="14568B12" w14:textId="65777D88">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38746B">
        <w:rPr>
          <w:highlight w:val="yellow"/>
        </w:rPr>
        <w:t>*</w:t>
      </w:r>
      <w:r w:rsidRPr="0038746B" w:rsidR="00F8663F">
        <w:rPr>
          <w:highlight w:val="yellow"/>
        </w:rPr>
        <w:t>How can the guide provide a more adaptable framework for assessing these implementation aspects, applicable across a wide range of policy types and maturity levels? The guide itself notes that this section was expanded from the original Brazilian audit to include more on responsibilities and risk management.</w:t>
      </w:r>
    </w:p>
    <w:p w:rsidRPr="0038746B" w:rsidR="00F8663F" w:rsidP="00F8663F" w:rsidRDefault="00891D72" w14:paraId="5721DC79" w14:textId="3417C7C3">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38746B">
        <w:rPr>
          <w:highlight w:val="yellow"/>
        </w:rPr>
        <w:t>*</w:t>
      </w:r>
      <w:r w:rsidRPr="0038746B" w:rsidR="00F8663F">
        <w:rPr>
          <w:highlight w:val="yellow"/>
        </w:rPr>
        <w:t>Are there particular aspects of policy implementation (e.g., inter-agency coordination during implementation, adequacy of resources, stakeholder engagement during implementation) that need more nuanced guidance for auditors?</w:t>
      </w:r>
    </w:p>
    <w:p w:rsidRPr="0038746B" w:rsidR="00F8663F" w:rsidP="00F8663F" w:rsidRDefault="00AB1360" w14:paraId="4913EADE" w14:textId="3215A5BB">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38746B">
        <w:rPr>
          <w:b/>
          <w:bCs/>
          <w:highlight w:val="yellow"/>
        </w:rPr>
        <w:t>**</w:t>
      </w:r>
      <w:r w:rsidRPr="0038746B" w:rsidR="00F8663F">
        <w:rPr>
          <w:b/>
          <w:bCs/>
          <w:highlight w:val="yellow"/>
        </w:rPr>
        <w:t>Targeted Input Requested (All members are still welcome to comment):</w:t>
      </w:r>
      <w:r w:rsidRPr="0038746B">
        <w:rPr>
          <w:b/>
          <w:bCs/>
          <w:highlight w:val="yellow"/>
        </w:rPr>
        <w:t>**</w:t>
      </w:r>
    </w:p>
    <w:p w:rsidRPr="0038746B" w:rsidR="00F8663F" w:rsidP="00F8663F" w:rsidRDefault="00F8663F" w14:paraId="7F121D8F"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38746B">
        <w:rPr>
          <w:b/>
          <w:bCs/>
          <w:highlight w:val="yellow"/>
        </w:rPr>
        <w:t>@[SAI ASI lraqi]</w:t>
      </w:r>
      <w:r w:rsidRPr="0038746B">
        <w:rPr>
          <w:highlight w:val="yellow"/>
        </w:rPr>
        <w:t>: You flagged 'T3. Implementation' for adaptation. For the various thematic policies your country might be pursuing, what are the specific aspects of auditing their implementation where the current guidance (including the items on defined responsibilities, risk management, and achievement of objectives) could be enhanced or made more flexible?</w:t>
      </w:r>
    </w:p>
    <w:p w:rsidRPr="0038746B" w:rsidR="00461C3C" w:rsidP="2A8E90DB" w:rsidRDefault="00F8663F" w14:paraId="09E3DE57" w14:textId="7504FAE5">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2A8E90DB" w:rsidR="00F8663F">
        <w:rPr>
          <w:highlight w:val="yellow"/>
        </w:rPr>
        <w:t>Please provide your comments, suggestions, or examples directly in response to these prompts.</w:t>
      </w:r>
      <w:commentRangeStart w:id="446166973"/>
      <w:commentRangeEnd w:id="446166973"/>
      <w:r>
        <w:rPr>
          <w:rStyle w:val="CommentReference"/>
        </w:rPr>
        <w:commentReference w:id="446166973"/>
      </w:r>
    </w:p>
    <w:p w:rsidRPr="00F62376" w:rsidR="00461C3C" w:rsidP="00461C3C" w:rsidRDefault="00461C3C" w14:paraId="2C8DFBCF" w14:textId="345DB48A">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38746B">
        <w:rPr>
          <w:highlight w:val="yellow"/>
        </w:rPr>
        <w:t>[Resumption of t</w:t>
      </w:r>
      <w:r w:rsidRPr="00494704">
        <w:rPr>
          <w:highlight w:val="yellow"/>
        </w:rPr>
        <w:t>he Energy Transition Audit Guide text]</w:t>
      </w:r>
    </w:p>
    <w:p w:rsidR="00461C3C" w:rsidP="00377AF4" w:rsidRDefault="00461C3C" w14:paraId="0AE9C16A" w14:textId="77777777">
      <w:pPr>
        <w:jc w:val="both"/>
      </w:pPr>
    </w:p>
    <w:tbl>
      <w:tblPr>
        <w:tblStyle w:val="Tabelacomgrade"/>
        <w:tblW w:w="0" w:type="auto"/>
        <w:jc w:val="center"/>
        <w:tblLook w:val="04A0" w:firstRow="1" w:lastRow="0" w:firstColumn="1" w:lastColumn="0" w:noHBand="0" w:noVBand="1"/>
      </w:tblPr>
      <w:tblGrid>
        <w:gridCol w:w="4508"/>
        <w:gridCol w:w="4508"/>
      </w:tblGrid>
      <w:tr w:rsidRPr="003D6B17" w:rsidR="001D5F81" w:rsidTr="008555BF" w14:paraId="63AB4E41" w14:textId="77777777">
        <w:trPr>
          <w:jc w:val="center"/>
        </w:trPr>
        <w:tc>
          <w:tcPr>
            <w:tcW w:w="4508" w:type="dxa"/>
            <w:shd w:val="clear" w:color="auto" w:fill="B3E5A1" w:themeFill="accent6" w:themeFillTint="66"/>
          </w:tcPr>
          <w:p w:rsidRPr="003D6B17" w:rsidR="009148CC" w:rsidRDefault="00663C36" w14:paraId="38748FDE" w14:textId="77777777">
            <w:pPr>
              <w:jc w:val="center"/>
            </w:pPr>
            <w:r w:rsidRPr="003D6B17">
              <w:t>Required information</w:t>
            </w:r>
          </w:p>
        </w:tc>
        <w:tc>
          <w:tcPr>
            <w:tcW w:w="4508" w:type="dxa"/>
            <w:shd w:val="clear" w:color="auto" w:fill="B3E5A1" w:themeFill="accent6" w:themeFillTint="66"/>
          </w:tcPr>
          <w:p w:rsidRPr="003D6B17" w:rsidR="009148CC" w:rsidRDefault="00663C36" w14:paraId="6AC005CC" w14:textId="4CEADC09">
            <w:pPr>
              <w:jc w:val="center"/>
            </w:pPr>
            <w:r w:rsidRPr="003D6B17">
              <w:t xml:space="preserve">Expected </w:t>
            </w:r>
            <w:r w:rsidR="00CF106A">
              <w:t>outcomes</w:t>
            </w:r>
          </w:p>
        </w:tc>
      </w:tr>
      <w:tr w:rsidRPr="003D6B17" w:rsidR="001D5F81" w14:paraId="7E703393" w14:textId="77777777">
        <w:trPr>
          <w:jc w:val="center"/>
        </w:trPr>
        <w:tc>
          <w:tcPr>
            <w:tcW w:w="4508" w:type="dxa"/>
          </w:tcPr>
          <w:p w:rsidRPr="003D6B17" w:rsidR="004F717E" w:rsidRDefault="004F717E" w14:paraId="696552C6" w14:textId="77777777">
            <w:pPr>
              <w:jc w:val="center"/>
              <w:rPr>
                <w:b/>
                <w:bCs/>
              </w:rPr>
            </w:pPr>
          </w:p>
          <w:p w:rsidRPr="002D5351" w:rsidR="002D5351" w:rsidP="002D5351" w:rsidRDefault="00663C36" w14:paraId="1D870314" w14:textId="77777777">
            <w:pPr>
              <w:jc w:val="center"/>
            </w:pPr>
            <w:r w:rsidRPr="003D6B17">
              <w:rPr>
                <w:b/>
                <w:bCs/>
              </w:rPr>
              <w:t xml:space="preserve">- </w:t>
            </w:r>
            <w:r w:rsidRPr="00C2683B" w:rsidR="002D5351">
              <w:rPr>
                <w:b/>
              </w:rPr>
              <w:t>Responsibilities and risks</w:t>
            </w:r>
            <w:r w:rsidRPr="002D5351" w:rsidR="002D5351">
              <w:t xml:space="preserve"> related to implementation.</w:t>
            </w:r>
          </w:p>
          <w:p w:rsidRPr="00C2683B" w:rsidR="002D5351" w:rsidP="002D5351" w:rsidRDefault="002D5351" w14:paraId="5F8DC7B7" w14:textId="7D956A89">
            <w:pPr>
              <w:jc w:val="center"/>
              <w:rPr>
                <w:b/>
              </w:rPr>
            </w:pPr>
            <w:r>
              <w:t xml:space="preserve">- </w:t>
            </w:r>
            <w:r w:rsidRPr="002D5351">
              <w:t xml:space="preserve">Data on policy application </w:t>
            </w:r>
            <w:r w:rsidRPr="00C2683B">
              <w:rPr>
                <w:b/>
              </w:rPr>
              <w:t>(implementation reports).</w:t>
            </w:r>
          </w:p>
          <w:p w:rsidRPr="003D6B17" w:rsidR="009148CC" w:rsidP="002D5351" w:rsidRDefault="002D5351" w14:paraId="2A48A330" w14:textId="6CB790E6">
            <w:pPr>
              <w:jc w:val="center"/>
            </w:pPr>
            <w:r>
              <w:t xml:space="preserve">- </w:t>
            </w:r>
            <w:r w:rsidRPr="002D5351">
              <w:t xml:space="preserve">Results from </w:t>
            </w:r>
            <w:r w:rsidRPr="00C2683B">
              <w:rPr>
                <w:b/>
              </w:rPr>
              <w:t>effectiveness evaluations</w:t>
            </w:r>
            <w:r w:rsidRPr="002D5351">
              <w:t>.</w:t>
            </w:r>
          </w:p>
        </w:tc>
        <w:tc>
          <w:tcPr>
            <w:tcW w:w="4508" w:type="dxa"/>
          </w:tcPr>
          <w:p w:rsidRPr="003D6B17" w:rsidR="009148CC" w:rsidP="00213CC3" w:rsidRDefault="00663C36" w14:paraId="3FA92C53" w14:textId="2C45B90F">
            <w:pPr>
              <w:jc w:val="center"/>
            </w:pPr>
            <w:r w:rsidRPr="003D6B17">
              <w:t>Identify whether implementation responsibilities are well defined</w:t>
            </w:r>
            <w:r w:rsidR="002D5351">
              <w:t>.</w:t>
            </w:r>
          </w:p>
          <w:p w:rsidR="00E71171" w:rsidP="00213CC3" w:rsidRDefault="009E2601" w14:paraId="0D57F2DA" w14:textId="4133C46A">
            <w:pPr>
              <w:jc w:val="center"/>
            </w:pPr>
            <w:r w:rsidRPr="00377AF4">
              <w:t xml:space="preserve">Identify and address key </w:t>
            </w:r>
            <w:r w:rsidR="005A3F18">
              <w:t xml:space="preserve">risks to </w:t>
            </w:r>
            <w:r w:rsidRPr="00377AF4">
              <w:t>implementation</w:t>
            </w:r>
            <w:r w:rsidR="00E71171">
              <w:t xml:space="preserve">. </w:t>
            </w:r>
          </w:p>
          <w:p w:rsidRPr="003D6B17" w:rsidR="009148CC" w:rsidP="00213CC3" w:rsidRDefault="00E71171" w14:paraId="6709CFA7" w14:textId="39625B5E">
            <w:pPr>
              <w:jc w:val="center"/>
            </w:pPr>
            <w:r>
              <w:t>A</w:t>
            </w:r>
            <w:r w:rsidRPr="009E2601" w:rsidR="009E2601">
              <w:t xml:space="preserve">ssess whether short-term goals and objectives are being met </w:t>
            </w:r>
            <w:r w:rsidRPr="003D6B17" w:rsidR="00663C36">
              <w:t>(effectiveness).</w:t>
            </w:r>
          </w:p>
        </w:tc>
      </w:tr>
    </w:tbl>
    <w:p w:rsidRPr="003D6B17" w:rsidR="009148CC" w:rsidP="009148CC" w:rsidRDefault="009148CC" w14:paraId="31777C8C" w14:textId="77777777">
      <w:pPr>
        <w:jc w:val="both"/>
      </w:pPr>
    </w:p>
    <w:p w:rsidR="004C7D64" w:rsidP="004C7D64" w:rsidRDefault="004C7D64" w14:paraId="21B37306" w14:textId="17419690">
      <w:pPr>
        <w:jc w:val="both"/>
      </w:pPr>
      <w:r w:rsidRPr="00377AF4">
        <w:t xml:space="preserve">The </w:t>
      </w:r>
      <w:r w:rsidR="007E206A">
        <w:t>audit</w:t>
      </w:r>
      <w:r w:rsidRPr="00377AF4">
        <w:t xml:space="preserve"> team should ensure </w:t>
      </w:r>
      <w:r w:rsidR="008E7314">
        <w:t xml:space="preserve">that </w:t>
      </w:r>
      <w:r w:rsidRPr="00377AF4">
        <w:t>responsibilities are explicitly defined, preferably in normative acts, and that significant risks have been identified</w:t>
      </w:r>
      <w:r w:rsidR="00F712E5">
        <w:t>,</w:t>
      </w:r>
      <w:r w:rsidRPr="00377AF4">
        <w:t xml:space="preserve"> along with </w:t>
      </w:r>
      <w:r w:rsidRPr="002A64AE" w:rsidR="00E06378">
        <w:t>proposals to address or mitigate the most significant ones</w:t>
      </w:r>
      <w:r w:rsidRPr="00377AF4">
        <w:t>. Additionally, verify whether the policy’s short-term objectives are being achieved.</w:t>
      </w:r>
    </w:p>
    <w:p w:rsidRPr="00377AF4" w:rsidR="009E79F3" w:rsidP="004C7D64" w:rsidRDefault="009E79F3" w14:paraId="14F684D0" w14:textId="77777777">
      <w:pPr>
        <w:jc w:val="both"/>
      </w:pPr>
    </w:p>
    <w:p w:rsidRPr="003D6B17" w:rsidR="009148CC" w:rsidP="0013736B" w:rsidRDefault="00663C36" w14:paraId="0D5D03AB" w14:textId="188F1694">
      <w:pPr>
        <w:shd w:val="clear" w:color="auto" w:fill="B3E5A1" w:themeFill="accent6" w:themeFillTint="66"/>
        <w:jc w:val="both"/>
        <w:rPr>
          <w:u w:val="single"/>
        </w:rPr>
      </w:pPr>
      <w:r w:rsidRPr="003D6B17">
        <w:rPr>
          <w:u w:val="single"/>
        </w:rPr>
        <w:t xml:space="preserve">T4 - </w:t>
      </w:r>
      <w:r w:rsidR="00133518">
        <w:rPr>
          <w:u w:val="single"/>
        </w:rPr>
        <w:t>Assessment</w:t>
      </w:r>
      <w:r w:rsidRPr="003D6B17">
        <w:rPr>
          <w:u w:val="single"/>
        </w:rPr>
        <w:t xml:space="preserve"> and transparency</w:t>
      </w:r>
    </w:p>
    <w:p w:rsidR="00377AF4" w:rsidP="00377AF4" w:rsidRDefault="00377AF4" w14:paraId="63F368DC" w14:textId="72257DE2">
      <w:pPr>
        <w:jc w:val="both"/>
      </w:pPr>
      <w:r w:rsidRPr="00377AF4">
        <w:t xml:space="preserve">Promoting transparency and effectiveness requires detailed information on the policy’s performance, including evaluation reports and monitoring plans that demonstrate operational effectiveness. Public </w:t>
      </w:r>
      <w:r w:rsidR="00F31B4F">
        <w:t>reports</w:t>
      </w:r>
      <w:r w:rsidRPr="00377AF4">
        <w:t xml:space="preserve"> </w:t>
      </w:r>
      <w:r w:rsidRPr="00377AF4" w:rsidR="006048FC">
        <w:t>allow</w:t>
      </w:r>
      <w:r w:rsidRPr="00377AF4">
        <w:t xml:space="preserve"> citizens to engage and assess the impact of implemented actions.</w:t>
      </w:r>
    </w:p>
    <w:p w:rsidRPr="00771EBE" w:rsidR="00E1756F" w:rsidP="00E1756F" w:rsidRDefault="00E1756F" w14:paraId="0FB1311C"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182DF0">
        <w:rPr>
          <w:b/>
          <w:bCs/>
          <w:highlight w:val="yellow"/>
        </w:rPr>
        <w:t>**[WGEI FEEDB</w:t>
      </w:r>
      <w:r w:rsidRPr="0038746B">
        <w:rPr>
          <w:b/>
          <w:bCs/>
          <w:highlight w:val="yellow"/>
        </w:rPr>
        <w:t>ACK PROMPT]**</w:t>
      </w:r>
    </w:p>
    <w:p w:rsidRPr="00771EBE" w:rsidR="00E63C3B" w:rsidP="00E63C3B" w:rsidRDefault="00E63C3B" w14:paraId="5B501A9F" w14:textId="01DE0B9D">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771EBE">
        <w:rPr>
          <w:highlight w:val="yellow"/>
        </w:rPr>
        <w:t>**</w:t>
      </w:r>
      <w:r w:rsidRPr="00771EBE">
        <w:rPr>
          <w:highlight w:val="yellow"/>
        </w:rPr>
        <w:t xml:space="preserve">Regarding Component: T4 - Assessment and transparency </w:t>
      </w:r>
      <w:r w:rsidRPr="00771EBE">
        <w:rPr>
          <w:highlight w:val="yellow"/>
        </w:rPr>
        <w:t>**</w:t>
      </w:r>
    </w:p>
    <w:p w:rsidRPr="00771EBE" w:rsidR="00E63C3B" w:rsidP="00E63C3B" w:rsidRDefault="00E63C3B" w14:paraId="2720C741" w14:textId="77777777">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771EBE">
        <w:rPr>
          <w:highlight w:val="yellow"/>
        </w:rPr>
        <w:t>This component was noted for adaptation.</w:t>
      </w:r>
    </w:p>
    <w:p w:rsidRPr="00771EBE" w:rsidR="00E63C3B" w:rsidP="00E63C3B" w:rsidRDefault="00E63C3B" w14:paraId="2D36FDEC" w14:textId="06583B0D">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771EBE">
        <w:rPr>
          <w:b/>
          <w:bCs/>
          <w:highlight w:val="yellow"/>
        </w:rPr>
        <w:t>**</w:t>
      </w:r>
      <w:r w:rsidRPr="00771EBE">
        <w:rPr>
          <w:b/>
          <w:bCs/>
          <w:highlight w:val="yellow"/>
        </w:rPr>
        <w:t>Guiding Questions for All Task Force Members:</w:t>
      </w:r>
      <w:r w:rsidRPr="00771EBE">
        <w:rPr>
          <w:b/>
          <w:bCs/>
          <w:highlight w:val="yellow"/>
        </w:rPr>
        <w:t>**</w:t>
      </w:r>
    </w:p>
    <w:p w:rsidRPr="00771EBE" w:rsidR="00E63C3B" w:rsidP="00E63C3B" w:rsidRDefault="00E63C3B" w14:paraId="7F7BBC6F" w14:textId="16F47AA6">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771EBE">
        <w:rPr>
          <w:highlight w:val="yellow"/>
        </w:rPr>
        <w:t>*</w:t>
      </w:r>
      <w:r w:rsidRPr="00771EBE">
        <w:rPr>
          <w:highlight w:val="yellow"/>
        </w:rPr>
        <w:t>What challenges do SAIs face in auditing the assessment and evaluation frameworks for specific energy transition policies, including the measurement and monitoring of indicators (item T4.1 in Chart 7) and the determination of policy effects (item T4.2)?</w:t>
      </w:r>
    </w:p>
    <w:p w:rsidRPr="00771EBE" w:rsidR="00E63C3B" w:rsidP="00E63C3B" w:rsidRDefault="00FF3457" w14:paraId="48F8E622" w14:textId="2C3799A9">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771EBE">
        <w:rPr>
          <w:highlight w:val="yellow"/>
        </w:rPr>
        <w:t>*</w:t>
      </w:r>
      <w:r w:rsidRPr="00771EBE" w:rsidR="00E63C3B">
        <w:rPr>
          <w:highlight w:val="yellow"/>
        </w:rPr>
        <w:t>How can the guide offer more adaptable criteria for assessing the quality of policy evaluations and the reliability of performance indicators, especially when long-term impacts are involved or control groups are not feasible? The guide mentions using control groups as a possibility.</w:t>
      </w:r>
    </w:p>
    <w:p w:rsidRPr="00771EBE" w:rsidR="00E63C3B" w:rsidP="00E63C3B" w:rsidRDefault="00FF3457" w14:paraId="0FA19147" w14:textId="224756FD">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771EBE">
        <w:rPr>
          <w:highlight w:val="yellow"/>
        </w:rPr>
        <w:t>*</w:t>
      </w:r>
      <w:r w:rsidRPr="00771EBE" w:rsidR="00E63C3B">
        <w:rPr>
          <w:highlight w:val="yellow"/>
        </w:rPr>
        <w:t xml:space="preserve">What kind of guidance would be helpful for auditing the accessibility and clarity of performance information published for citizens (item T4.3)? </w:t>
      </w:r>
    </w:p>
    <w:p w:rsidRPr="00771EBE" w:rsidR="00E63C3B" w:rsidP="00E63C3B" w:rsidRDefault="00FF3457" w14:paraId="444F0BFD" w14:textId="701AB453">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b/>
          <w:bCs/>
          <w:highlight w:val="yellow"/>
        </w:rPr>
      </w:pPr>
      <w:r w:rsidRPr="00771EBE">
        <w:rPr>
          <w:b/>
          <w:bCs/>
          <w:highlight w:val="yellow"/>
        </w:rPr>
        <w:t>**</w:t>
      </w:r>
      <w:r w:rsidRPr="00771EBE" w:rsidR="00E63C3B">
        <w:rPr>
          <w:b/>
          <w:bCs/>
          <w:highlight w:val="yellow"/>
        </w:rPr>
        <w:t>Targeted Input Requested (All members are still welcome to comment):</w:t>
      </w:r>
      <w:r w:rsidRPr="00771EBE">
        <w:rPr>
          <w:b/>
          <w:bCs/>
          <w:highlight w:val="yellow"/>
        </w:rPr>
        <w:t>**</w:t>
      </w:r>
    </w:p>
    <w:p w:rsidRPr="00771EBE" w:rsidR="00E63C3B" w:rsidP="2A8E90DB" w:rsidRDefault="00E63C3B" w14:paraId="34D572CA" w14:textId="77777777">
      <w:pPr>
        <w:pBdr>
          <w:top w:val="single" w:color="FF000000" w:sz="4" w:space="1"/>
          <w:left w:val="single" w:color="FF000000" w:sz="4" w:space="4"/>
          <w:bottom w:val="single" w:color="FF000000" w:sz="4" w:space="1"/>
          <w:right w:val="single" w:color="FF000000" w:sz="4" w:space="4"/>
        </w:pBdr>
        <w:spacing w:before="100" w:beforeAutospacing="on" w:after="100" w:afterAutospacing="on" w:line="240" w:lineRule="auto"/>
        <w:rPr>
          <w:highlight w:val="yellow"/>
        </w:rPr>
      </w:pPr>
      <w:r w:rsidRPr="2A8E90DB" w:rsidR="00E63C3B">
        <w:rPr>
          <w:b w:val="1"/>
          <w:bCs w:val="1"/>
          <w:highlight w:val="yellow"/>
        </w:rPr>
        <w:t>@[</w:t>
      </w:r>
      <w:r w:rsidRPr="2A8E90DB" w:rsidR="00E63C3B">
        <w:rPr>
          <w:b w:val="1"/>
          <w:bCs w:val="1"/>
          <w:highlight w:val="yellow"/>
        </w:rPr>
        <w:t xml:space="preserve">SAI ASI </w:t>
      </w:r>
      <w:r w:rsidRPr="2A8E90DB" w:rsidR="00E63C3B">
        <w:rPr>
          <w:b w:val="1"/>
          <w:bCs w:val="1"/>
          <w:highlight w:val="yellow"/>
        </w:rPr>
        <w:t>lraqi</w:t>
      </w:r>
      <w:r w:rsidRPr="2A8E90DB" w:rsidR="00E63C3B">
        <w:rPr>
          <w:b w:val="1"/>
          <w:bCs w:val="1"/>
          <w:highlight w:val="yellow"/>
        </w:rPr>
        <w:t>]:</w:t>
      </w:r>
      <w:r w:rsidRPr="2A8E90DB" w:rsidR="00E63C3B">
        <w:rPr>
          <w:highlight w:val="yellow"/>
        </w:rPr>
        <w:t xml:space="preserve"> You </w:t>
      </w:r>
      <w:r w:rsidRPr="2A8E90DB" w:rsidR="00E63C3B">
        <w:rPr>
          <w:highlight w:val="yellow"/>
        </w:rPr>
        <w:t>indicated</w:t>
      </w:r>
      <w:r w:rsidRPr="2A8E90DB" w:rsidR="00E63C3B">
        <w:rPr>
          <w:highlight w:val="yellow"/>
        </w:rPr>
        <w:t xml:space="preserve"> 'T4. Assessment and transparency' </w:t>
      </w:r>
      <w:r w:rsidRPr="2A8E90DB" w:rsidR="00E63C3B">
        <w:rPr>
          <w:highlight w:val="yellow"/>
        </w:rPr>
        <w:t>needs</w:t>
      </w:r>
      <w:r w:rsidRPr="2A8E90DB" w:rsidR="00E63C3B">
        <w:rPr>
          <w:highlight w:val="yellow"/>
        </w:rPr>
        <w:t xml:space="preserve"> adaptation. Could you provide examples of difficulties faced when auditing these aspects for thematic ET policies and suggest how the guide might better support SAIs in these evaluations, particularly concerning the monitoring of indicators, assessment of policy effects, and transparency of results?</w:t>
      </w:r>
      <w:commentRangeStart w:id="65815447"/>
      <w:commentRangeEnd w:id="65815447"/>
      <w:r>
        <w:rPr>
          <w:rStyle w:val="CommentReference"/>
        </w:rPr>
        <w:commentReference w:id="65815447"/>
      </w:r>
    </w:p>
    <w:p w:rsidRPr="00771EBE" w:rsidR="00E63C3B" w:rsidP="00E63C3B" w:rsidRDefault="00E63C3B" w14:paraId="0C3FA97B" w14:textId="7BA17DD4">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771EBE">
        <w:rPr>
          <w:highlight w:val="yellow"/>
        </w:rPr>
        <w:t>Please provide your comments, suggestions, or examples directly in response to these prompts.</w:t>
      </w:r>
    </w:p>
    <w:p w:rsidRPr="00771EBE" w:rsidR="00771EBE" w:rsidP="00E63C3B" w:rsidRDefault="00771EBE" w14:paraId="241BA24A" w14:textId="6107FF8E">
      <w:pPr>
        <w:pBdr>
          <w:top w:val="single" w:color="auto" w:sz="4" w:space="1"/>
          <w:left w:val="single" w:color="auto" w:sz="4" w:space="4"/>
          <w:bottom w:val="single" w:color="auto" w:sz="4" w:space="1"/>
          <w:right w:val="single" w:color="auto" w:sz="4" w:space="4"/>
        </w:pBdr>
        <w:spacing w:before="100" w:beforeAutospacing="1" w:after="100" w:afterAutospacing="1" w:line="240" w:lineRule="auto"/>
        <w:rPr>
          <w:highlight w:val="yellow"/>
        </w:rPr>
      </w:pPr>
      <w:r w:rsidRPr="00771EBE">
        <w:rPr>
          <w:highlight w:val="yellow"/>
        </w:rPr>
        <w:t>[Resumption of the Energy Transition Audit Guide text]</w:t>
      </w:r>
    </w:p>
    <w:p w:rsidRPr="00377AF4" w:rsidR="00E1756F" w:rsidP="00377AF4" w:rsidRDefault="00E1756F" w14:paraId="7A970BEB" w14:textId="77777777">
      <w:pPr>
        <w:jc w:val="both"/>
      </w:pPr>
    </w:p>
    <w:tbl>
      <w:tblPr>
        <w:tblStyle w:val="Tabelacomgrade"/>
        <w:tblW w:w="0" w:type="auto"/>
        <w:jc w:val="center"/>
        <w:tblLook w:val="04A0" w:firstRow="1" w:lastRow="0" w:firstColumn="1" w:lastColumn="0" w:noHBand="0" w:noVBand="1"/>
      </w:tblPr>
      <w:tblGrid>
        <w:gridCol w:w="4508"/>
        <w:gridCol w:w="4508"/>
      </w:tblGrid>
      <w:tr w:rsidRPr="003D6B17" w:rsidR="001D5F81" w:rsidTr="0013736B" w14:paraId="231B80CA" w14:textId="77777777">
        <w:trPr>
          <w:jc w:val="center"/>
        </w:trPr>
        <w:tc>
          <w:tcPr>
            <w:tcW w:w="4508" w:type="dxa"/>
            <w:shd w:val="clear" w:color="auto" w:fill="B3E5A1" w:themeFill="accent6" w:themeFillTint="66"/>
          </w:tcPr>
          <w:p w:rsidRPr="003D6B17" w:rsidR="009148CC" w:rsidRDefault="00663C36" w14:paraId="44626F8B" w14:textId="77777777">
            <w:pPr>
              <w:jc w:val="center"/>
            </w:pPr>
            <w:r w:rsidRPr="003D6B17">
              <w:t>Required information</w:t>
            </w:r>
          </w:p>
        </w:tc>
        <w:tc>
          <w:tcPr>
            <w:tcW w:w="4508" w:type="dxa"/>
            <w:shd w:val="clear" w:color="auto" w:fill="B3E5A1" w:themeFill="accent6" w:themeFillTint="66"/>
          </w:tcPr>
          <w:p w:rsidRPr="003D6B17" w:rsidR="009148CC" w:rsidRDefault="00663C36" w14:paraId="0F5DF8B9" w14:textId="0C6FC6D4">
            <w:pPr>
              <w:jc w:val="center"/>
            </w:pPr>
            <w:r w:rsidRPr="003D6B17">
              <w:t xml:space="preserve">Expected </w:t>
            </w:r>
            <w:r w:rsidR="00CF106A">
              <w:t>outcomes</w:t>
            </w:r>
          </w:p>
        </w:tc>
      </w:tr>
      <w:tr w:rsidRPr="003D6B17" w:rsidR="001D5F81" w14:paraId="6AB921C5" w14:textId="77777777">
        <w:trPr>
          <w:jc w:val="center"/>
        </w:trPr>
        <w:tc>
          <w:tcPr>
            <w:tcW w:w="4508" w:type="dxa"/>
          </w:tcPr>
          <w:p w:rsidRPr="003D6B17" w:rsidR="004F717E" w:rsidP="00CE327C" w:rsidRDefault="004F717E" w14:paraId="1D8D47E3" w14:textId="77777777">
            <w:pPr>
              <w:jc w:val="center"/>
            </w:pPr>
          </w:p>
          <w:p w:rsidRPr="00377AF4" w:rsidR="00332EB4" w:rsidP="00CE327C" w:rsidRDefault="00663C36" w14:paraId="7BD4A95F" w14:textId="77777777">
            <w:pPr>
              <w:spacing w:after="160" w:line="259" w:lineRule="auto"/>
              <w:ind w:left="360"/>
              <w:jc w:val="center"/>
            </w:pPr>
            <w:r w:rsidRPr="003D6B17">
              <w:t xml:space="preserve">- </w:t>
            </w:r>
            <w:r w:rsidRPr="00377AF4" w:rsidR="00332EB4">
              <w:t xml:space="preserve">Data on </w:t>
            </w:r>
            <w:r w:rsidRPr="00C2683B" w:rsidR="00332EB4">
              <w:rPr>
                <w:b/>
              </w:rPr>
              <w:t>policy performance</w:t>
            </w:r>
            <w:r w:rsidRPr="00377AF4" w:rsidR="00332EB4">
              <w:t xml:space="preserve"> (evaluation reports, monitoring plans).</w:t>
            </w:r>
          </w:p>
          <w:p w:rsidRPr="003D6B17" w:rsidR="009148CC" w:rsidP="00CE327C" w:rsidRDefault="00663C36" w14:paraId="712885F8" w14:textId="39F7D1F3">
            <w:pPr>
              <w:jc w:val="center"/>
            </w:pPr>
            <w:r w:rsidRPr="003D6B17">
              <w:t xml:space="preserve">- </w:t>
            </w:r>
            <w:r w:rsidRPr="003D6B17">
              <w:rPr>
                <w:b/>
                <w:bCs/>
              </w:rPr>
              <w:t>Publicizing</w:t>
            </w:r>
            <w:r w:rsidRPr="003D6B17">
              <w:t xml:space="preserve"> policy outcomes.</w:t>
            </w:r>
          </w:p>
        </w:tc>
        <w:tc>
          <w:tcPr>
            <w:tcW w:w="4508" w:type="dxa"/>
          </w:tcPr>
          <w:p w:rsidR="00CE327C" w:rsidP="00CE327C" w:rsidRDefault="00CE327C" w14:paraId="47624120" w14:textId="7F225CDB">
            <w:pPr>
              <w:jc w:val="center"/>
            </w:pPr>
            <w:r>
              <w:t>Verify that policy indicators are actively measured and monitored.</w:t>
            </w:r>
          </w:p>
          <w:p w:rsidR="00CE327C" w:rsidP="00CE327C" w:rsidRDefault="00CE327C" w14:paraId="1F6952E0" w14:textId="77777777">
            <w:pPr>
              <w:jc w:val="center"/>
            </w:pPr>
            <w:r>
              <w:t>Assess whether the policy has produced the desired effects.</w:t>
            </w:r>
          </w:p>
          <w:p w:rsidRPr="003D6B17" w:rsidR="009148CC" w:rsidP="00CE327C" w:rsidRDefault="00CE327C" w14:paraId="58E52B40" w14:textId="58489AA7">
            <w:pPr>
              <w:jc w:val="center"/>
            </w:pPr>
            <w:r>
              <w:t>Ensure performance information is publicly available and accessible to citizens.</w:t>
            </w:r>
          </w:p>
        </w:tc>
      </w:tr>
    </w:tbl>
    <w:p w:rsidR="00AE3961" w:rsidP="00AA418B" w:rsidRDefault="00AE3961" w14:paraId="6DB2E4BA" w14:textId="77777777">
      <w:pPr>
        <w:tabs>
          <w:tab w:val="left" w:pos="938"/>
        </w:tabs>
        <w:jc w:val="both"/>
      </w:pPr>
    </w:p>
    <w:p w:rsidR="00E73EB5" w:rsidP="00AA418B" w:rsidRDefault="00AA418B" w14:paraId="6165224B" w14:textId="5D0C6CEE">
      <w:pPr>
        <w:tabs>
          <w:tab w:val="left" w:pos="938"/>
        </w:tabs>
        <w:jc w:val="both"/>
      </w:pPr>
      <w:r>
        <w:t>The</w:t>
      </w:r>
      <w:r w:rsidR="007E206A">
        <w:t xml:space="preserve"> audit</w:t>
      </w:r>
      <w:r>
        <w:t xml:space="preserve"> team should ensure that the policy undergoes regular evaluation through indicator monitoring and analysis of expected effects. </w:t>
      </w:r>
      <w:r w:rsidR="00AB3FC4">
        <w:t>C</w:t>
      </w:r>
      <w:r>
        <w:t>ontrol group</w:t>
      </w:r>
      <w:r w:rsidR="003923BD">
        <w:t>s</w:t>
      </w:r>
      <w:r>
        <w:t xml:space="preserve"> </w:t>
      </w:r>
      <w:r w:rsidR="00AB3FC4">
        <w:t>can be used</w:t>
      </w:r>
      <w:r>
        <w:t xml:space="preserve"> for </w:t>
      </w:r>
      <w:r w:rsidR="00662615">
        <w:t>asses</w:t>
      </w:r>
      <w:r w:rsidR="004457E4">
        <w:t>s</w:t>
      </w:r>
      <w:r w:rsidR="00E26159">
        <w:t>ing</w:t>
      </w:r>
      <w:r w:rsidR="004457E4">
        <w:t xml:space="preserve"> if </w:t>
      </w:r>
      <w:r w:rsidR="003923BD">
        <w:t xml:space="preserve">the policy implementation </w:t>
      </w:r>
      <w:r w:rsidR="00C82E95">
        <w:t xml:space="preserve">is </w:t>
      </w:r>
      <w:r w:rsidR="003923BD">
        <w:t>chang</w:t>
      </w:r>
      <w:r w:rsidR="00C82E95">
        <w:t>ing</w:t>
      </w:r>
      <w:r w:rsidR="003923BD">
        <w:t xml:space="preserve"> the reality</w:t>
      </w:r>
      <w:r>
        <w:t xml:space="preserve">. </w:t>
      </w:r>
    </w:p>
    <w:p w:rsidR="00FE1D10" w:rsidP="00AA418B" w:rsidRDefault="00AA418B" w14:paraId="6777F810" w14:textId="3BEF2B83">
      <w:pPr>
        <w:tabs>
          <w:tab w:val="left" w:pos="938"/>
        </w:tabs>
        <w:jc w:val="both"/>
      </w:pPr>
      <w:r>
        <w:t xml:space="preserve">Additionally, make sure that evaluation </w:t>
      </w:r>
      <w:r w:rsidR="00CF106A">
        <w:t>outcomes</w:t>
      </w:r>
      <w:r>
        <w:t xml:space="preserve"> are accessible to the public. </w:t>
      </w:r>
    </w:p>
    <w:p w:rsidR="00C217E0" w:rsidP="00AA418B" w:rsidRDefault="00C217E0" w14:paraId="1A2E4384" w14:textId="77777777">
      <w:pPr>
        <w:tabs>
          <w:tab w:val="left" w:pos="938"/>
        </w:tabs>
        <w:jc w:val="both"/>
      </w:pPr>
    </w:p>
    <w:p w:rsidR="00C217E0" w:rsidP="00C217E0" w:rsidRDefault="00C217E0" w14:paraId="61D2DF08" w14:textId="77777777">
      <w:pPr>
        <w:pStyle w:val="PargrafodaLista"/>
        <w:jc w:val="both"/>
        <w:rPr>
          <w:b/>
        </w:rPr>
      </w:pPr>
    </w:p>
    <w:p w:rsidR="00C217E0" w:rsidP="00C217E0" w:rsidRDefault="00C217E0" w14:paraId="71C319C9" w14:textId="77777777">
      <w:pPr>
        <w:shd w:val="clear" w:color="auto" w:fill="FFFF99"/>
        <w:rPr>
          <w:b/>
          <w:bCs/>
        </w:rPr>
      </w:pPr>
      <w:r>
        <w:rPr>
          <w:b/>
          <w:bCs/>
        </w:rPr>
        <w:t>Analysis and presentation of outcomes</w:t>
      </w:r>
    </w:p>
    <w:p w:rsidR="00C217E0" w:rsidP="00C217E0" w:rsidRDefault="00C217E0" w14:paraId="64C129BB" w14:textId="77777777">
      <w:pPr>
        <w:jc w:val="both"/>
      </w:pPr>
      <w:r>
        <w:t xml:space="preserve">This section encompasses the approach used to analyze, interpret and present the evaluation results conducted for each component of the audit questions. </w:t>
      </w:r>
    </w:p>
    <w:p w:rsidR="00C217E0" w:rsidP="00C217E0" w:rsidRDefault="00C217E0" w14:paraId="616AD28F" w14:textId="77777777">
      <w:pPr>
        <w:jc w:val="both"/>
      </w:pPr>
      <w:r>
        <w:t xml:space="preserve">This assessment will result in a </w:t>
      </w:r>
      <w:r>
        <w:rPr>
          <w:b/>
          <w:bCs/>
        </w:rPr>
        <w:t>score</w:t>
      </w:r>
      <w:r>
        <w:t xml:space="preserve">, following the </w:t>
      </w:r>
      <w:r>
        <w:rPr>
          <w:b/>
          <w:bCs/>
        </w:rPr>
        <w:t>scale</w:t>
      </w:r>
      <w:r>
        <w:rPr>
          <w:b/>
        </w:rPr>
        <w:t xml:space="preserve"> described below</w:t>
      </w:r>
      <w:r>
        <w:t>.</w:t>
      </w:r>
    </w:p>
    <w:p w:rsidR="00C217E0" w:rsidP="00C217E0" w:rsidRDefault="00C217E0" w14:paraId="5A1C99CE" w14:textId="77777777">
      <w:pPr>
        <w:rPr>
          <w:b/>
          <w:bCs/>
        </w:rPr>
      </w:pPr>
      <w:r>
        <w:rPr>
          <w:b/>
        </w:rPr>
        <w:t xml:space="preserve"> Assessment score scale</w:t>
      </w:r>
    </w:p>
    <w:p w:rsidR="00C217E0" w:rsidP="00C217E0" w:rsidRDefault="00C217E0" w14:paraId="16455638" w14:textId="77777777">
      <w:pPr>
        <w:shd w:val="clear" w:color="auto" w:fill="F2F2F2" w:themeFill="background1" w:themeFillShade="F2"/>
        <w:jc w:val="both"/>
      </w:pPr>
      <w:r>
        <w:t>0 – Not implemented – No public policy in place.</w:t>
      </w:r>
    </w:p>
    <w:p w:rsidR="00C217E0" w:rsidP="00C217E0" w:rsidRDefault="00C217E0" w14:paraId="7D0968C6" w14:textId="77777777">
      <w:pPr>
        <w:shd w:val="clear" w:color="auto" w:fill="F2F2F2" w:themeFill="background1" w:themeFillShade="F2"/>
        <w:jc w:val="both"/>
      </w:pPr>
      <w:r>
        <w:t xml:space="preserve">1 – Low implementation – Only the initial stages of the public policy cycle have been completed. </w:t>
      </w:r>
    </w:p>
    <w:p w:rsidR="00C217E0" w:rsidP="00C217E0" w:rsidRDefault="00C217E0" w14:paraId="6D056A3D" w14:textId="77777777">
      <w:pPr>
        <w:shd w:val="clear" w:color="auto" w:fill="F2F2F2" w:themeFill="background1" w:themeFillShade="F2"/>
        <w:jc w:val="both"/>
      </w:pPr>
      <w:r>
        <w:t xml:space="preserve">2 – Partial implementation – Several stages of the public policy cycle have been completed, but progress is needed on some points. </w:t>
      </w:r>
    </w:p>
    <w:p w:rsidR="00C217E0" w:rsidP="00C217E0" w:rsidRDefault="00C217E0" w14:paraId="03C99F2C" w14:textId="77777777">
      <w:pPr>
        <w:shd w:val="clear" w:color="auto" w:fill="F2F2F2" w:themeFill="background1" w:themeFillShade="F2"/>
        <w:jc w:val="both"/>
      </w:pPr>
      <w:r>
        <w:t xml:space="preserve">3 – High implementation – Most of the stages of the public policy cycle have been completed, with minimal room for improvement. </w:t>
      </w:r>
    </w:p>
    <w:p w:rsidR="00C217E0" w:rsidP="00C217E0" w:rsidRDefault="00C217E0" w14:paraId="68EC1BF2" w14:textId="77777777">
      <w:pPr>
        <w:jc w:val="both"/>
      </w:pPr>
      <w:r>
        <w:t>Source: Self-produced.</w:t>
      </w:r>
    </w:p>
    <w:p w:rsidR="00C217E0" w:rsidP="00C217E0" w:rsidRDefault="00C217E0" w14:paraId="44F8FF43" w14:textId="77777777">
      <w:pPr>
        <w:jc w:val="both"/>
      </w:pPr>
    </w:p>
    <w:p w:rsidR="00C217E0" w:rsidP="00C217E0" w:rsidRDefault="00C217E0" w14:paraId="1F6579D8" w14:textId="77777777">
      <w:pPr>
        <w:shd w:val="clear" w:color="auto" w:fill="F2F2F2" w:themeFill="background1" w:themeFillShade="F2"/>
        <w:jc w:val="both"/>
      </w:pPr>
      <w:r>
        <w:rPr>
          <w:b/>
          <w:bCs/>
        </w:rPr>
        <w:t>Recommendation</w:t>
      </w:r>
      <w:r>
        <w:t>: Include a detailed assessment of each item in the report’s appendices, especially since the results related to the Energy Transition themes contain a large volume of information. In the report, highlight the results using the suggested charts and tables.</w:t>
      </w:r>
    </w:p>
    <w:p w:rsidR="00C217E0" w:rsidP="00C217E0" w:rsidRDefault="00C217E0" w14:paraId="13001868" w14:textId="77777777">
      <w:pPr>
        <w:jc w:val="both"/>
      </w:pPr>
      <w:r>
        <w:t>Each item should be evaluated based solely on integer values from 0 to 3, as outlined in the classification above.</w:t>
      </w:r>
    </w:p>
    <w:p w:rsidR="00C217E0" w:rsidP="00C217E0" w:rsidRDefault="00C217E0" w14:paraId="05B50575" w14:textId="77777777">
      <w:pPr>
        <w:shd w:val="clear" w:color="auto" w:fill="F2F2F2" w:themeFill="background1" w:themeFillShade="F2"/>
        <w:jc w:val="both"/>
      </w:pPr>
      <w:r>
        <w:rPr>
          <w:b/>
        </w:rPr>
        <w:t>Highlight:</w:t>
      </w:r>
      <w:r>
        <w:t xml:space="preserve"> The assignment of scores to items in each component</w:t>
      </w:r>
      <w:r>
        <w:rPr>
          <w:b/>
        </w:rPr>
        <w:t xml:space="preserve"> involves significant skepticism and professional judgment (ISSAI 3000). </w:t>
      </w:r>
      <w:r>
        <w:t>Therefore, this analysis must be based on solid evidence, collected during the information-gathering phase, as described in the Audit Execution section of this guide.</w:t>
      </w:r>
    </w:p>
    <w:p w:rsidR="00C217E0" w:rsidP="00C217E0" w:rsidRDefault="00C217E0" w14:paraId="0C9F0B69" w14:textId="77777777">
      <w:pPr>
        <w:tabs>
          <w:tab w:val="left" w:pos="1762"/>
        </w:tabs>
        <w:jc w:val="both"/>
      </w:pPr>
    </w:p>
    <w:p w:rsidR="00C217E0" w:rsidP="00C217E0" w:rsidRDefault="00C217E0" w14:paraId="4C856D92" w14:textId="77777777">
      <w:pPr>
        <w:tabs>
          <w:tab w:val="left" w:pos="1762"/>
        </w:tabs>
        <w:jc w:val="both"/>
      </w:pPr>
    </w:p>
    <w:p w:rsidR="00C217E0" w:rsidP="00C217E0" w:rsidRDefault="00C217E0" w14:paraId="35C95D3F" w14:textId="77777777">
      <w:pPr>
        <w:tabs>
          <w:tab w:val="left" w:pos="1762"/>
        </w:tabs>
        <w:jc w:val="both"/>
      </w:pPr>
    </w:p>
    <w:p w:rsidR="00C217E0" w:rsidP="00C217E0" w:rsidRDefault="00C217E0" w14:paraId="090B0040" w14:textId="77777777">
      <w:pPr>
        <w:shd w:val="clear" w:color="auto" w:fill="FFFF99"/>
        <w:jc w:val="center"/>
        <w:rPr>
          <w:b/>
          <w:bCs/>
        </w:rPr>
      </w:pPr>
      <w:r>
        <w:rPr>
          <w:b/>
          <w:bCs/>
        </w:rPr>
        <w:t>Score calculation by Axis</w:t>
      </w:r>
    </w:p>
    <w:p w:rsidR="00C217E0" w:rsidP="00C217E0" w:rsidRDefault="00C217E0" w14:paraId="061539DF" w14:textId="77777777">
      <w:pPr>
        <w:jc w:val="both"/>
      </w:pPr>
    </w:p>
    <w:p w:rsidR="00C217E0" w:rsidP="00C217E0" w:rsidRDefault="00C217E0" w14:paraId="7759D056" w14:textId="77777777">
      <w:pPr>
        <w:shd w:val="clear" w:color="auto" w:fill="FFFF99"/>
        <w:jc w:val="center"/>
        <w:rPr>
          <w:b/>
          <w:bCs/>
        </w:rPr>
      </w:pPr>
      <w:r>
        <w:rPr>
          <w:b/>
          <w:bCs/>
        </w:rPr>
        <w:t>Governance, Fair and inclusive transition and Financing (Axes 1, 2, and 3)</w:t>
      </w:r>
    </w:p>
    <w:p w:rsidR="00C217E0" w:rsidP="00C217E0" w:rsidRDefault="00C217E0" w14:paraId="4B9A7983" w14:textId="77777777">
      <w:pPr>
        <w:jc w:val="both"/>
      </w:pPr>
      <w:r>
        <w:t xml:space="preserve">To determine the overall score for each component on Axes 1, 2, or 3, calculate the </w:t>
      </w:r>
      <w:r>
        <w:rPr>
          <w:b/>
          <w:bCs/>
        </w:rPr>
        <w:t>simple average</w:t>
      </w:r>
      <w:r>
        <w:t xml:space="preserve"> of the scores assigned to the corresponding analysis item related to that component, rounding to one decimal place.</w:t>
      </w:r>
    </w:p>
    <w:p w:rsidR="00C217E0" w:rsidP="00C217E0" w:rsidRDefault="00C217E0" w14:paraId="0034839D" w14:textId="77777777">
      <w:pPr>
        <w:jc w:val="both"/>
      </w:pPr>
      <w:r>
        <w:t>Finally, obtain the final score for each Axis by calculating the average of the scores of all its components.</w:t>
      </w:r>
    </w:p>
    <w:p w:rsidR="00C217E0" w:rsidP="00C217E0" w:rsidRDefault="00C217E0" w14:paraId="79A9DC86" w14:textId="77777777">
      <w:pPr>
        <w:jc w:val="both"/>
        <w:rPr>
          <w:b/>
          <w:bCs/>
        </w:rPr>
      </w:pPr>
      <w:r>
        <w:t xml:space="preserve">Refer to Chart 1 below for a </w:t>
      </w:r>
      <w:r>
        <w:rPr>
          <w:b/>
          <w:bCs/>
        </w:rPr>
        <w:t>hypothetical assessment of Axes 1, 2 and 3.</w:t>
      </w:r>
    </w:p>
    <w:p w:rsidR="00C217E0" w:rsidP="00C217E0" w:rsidRDefault="00C217E0" w14:paraId="047DED42" w14:textId="77777777">
      <w:pPr>
        <w:jc w:val="center"/>
      </w:pPr>
      <w:r>
        <w:rPr>
          <w:b/>
          <w:bCs/>
        </w:rPr>
        <w:t>Chart 1: Example assessment for Axes 1, 2 and 3</w:t>
      </w:r>
    </w:p>
    <w:tbl>
      <w:tblPr>
        <w:tblStyle w:val="Tabelacomgrade"/>
        <w:tblW w:w="0" w:type="auto"/>
        <w:tblLook w:val="04A0" w:firstRow="1" w:lastRow="0" w:firstColumn="1" w:lastColumn="0" w:noHBand="0" w:noVBand="1"/>
      </w:tblPr>
      <w:tblGrid>
        <w:gridCol w:w="2519"/>
        <w:gridCol w:w="2214"/>
        <w:gridCol w:w="2227"/>
        <w:gridCol w:w="2056"/>
      </w:tblGrid>
      <w:tr w:rsidRPr="00C217E0" w:rsidR="00C217E0" w:rsidTr="00C217E0" w14:paraId="5B3A1BDA" w14:textId="77777777">
        <w:tc>
          <w:tcPr>
            <w:tcW w:w="2519" w:type="dxa"/>
            <w:tcBorders>
              <w:top w:val="single" w:color="auto" w:sz="4" w:space="0"/>
              <w:left w:val="single" w:color="auto" w:sz="4" w:space="0"/>
              <w:bottom w:val="single" w:color="auto" w:sz="4" w:space="0"/>
              <w:right w:val="single" w:color="auto" w:sz="4" w:space="0"/>
            </w:tcBorders>
            <w:shd w:val="clear" w:color="auto" w:fill="FFFF99"/>
          </w:tcPr>
          <w:p w:rsidR="00C217E0" w:rsidRDefault="00C217E0" w14:paraId="6E03A01E" w14:textId="77777777">
            <w:pPr>
              <w:jc w:val="center"/>
            </w:pPr>
          </w:p>
          <w:p w:rsidR="00C217E0" w:rsidRDefault="00C217E0" w14:paraId="1C228002" w14:textId="77777777">
            <w:pPr>
              <w:jc w:val="center"/>
            </w:pPr>
            <w:r>
              <w:t>Component</w:t>
            </w:r>
          </w:p>
        </w:tc>
        <w:tc>
          <w:tcPr>
            <w:tcW w:w="2214" w:type="dxa"/>
            <w:tcBorders>
              <w:top w:val="single" w:color="auto" w:sz="4" w:space="0"/>
              <w:left w:val="single" w:color="auto" w:sz="4" w:space="0"/>
              <w:bottom w:val="single" w:color="auto" w:sz="4" w:space="0"/>
              <w:right w:val="single" w:color="auto" w:sz="4" w:space="0"/>
            </w:tcBorders>
            <w:shd w:val="clear" w:color="auto" w:fill="FFFF99"/>
          </w:tcPr>
          <w:p w:rsidR="00C217E0" w:rsidRDefault="00C217E0" w14:paraId="72958FC9" w14:textId="77777777">
            <w:pPr>
              <w:jc w:val="center"/>
            </w:pPr>
          </w:p>
          <w:p w:rsidR="00C217E0" w:rsidRDefault="00C217E0" w14:paraId="6EBA01A9" w14:textId="77777777">
            <w:pPr>
              <w:jc w:val="center"/>
            </w:pPr>
            <w:r>
              <w:t>Item</w:t>
            </w:r>
          </w:p>
        </w:tc>
        <w:tc>
          <w:tcPr>
            <w:tcW w:w="2227" w:type="dxa"/>
            <w:tcBorders>
              <w:top w:val="single" w:color="auto" w:sz="4" w:space="0"/>
              <w:left w:val="single" w:color="auto" w:sz="4" w:space="0"/>
              <w:bottom w:val="single" w:color="auto" w:sz="4" w:space="0"/>
              <w:right w:val="single" w:color="auto" w:sz="4" w:space="0"/>
            </w:tcBorders>
            <w:shd w:val="clear" w:color="auto" w:fill="FFFF99"/>
          </w:tcPr>
          <w:p w:rsidR="00C217E0" w:rsidRDefault="00C217E0" w14:paraId="70DEA31B" w14:textId="77777777">
            <w:pPr>
              <w:jc w:val="center"/>
            </w:pPr>
          </w:p>
          <w:p w:rsidR="00C217E0" w:rsidRDefault="00C217E0" w14:paraId="2824469C" w14:textId="77777777">
            <w:pPr>
              <w:jc w:val="center"/>
            </w:pPr>
            <w:r>
              <w:t>Assessment score</w:t>
            </w:r>
          </w:p>
        </w:tc>
        <w:tc>
          <w:tcPr>
            <w:tcW w:w="2056" w:type="dxa"/>
            <w:tcBorders>
              <w:top w:val="single" w:color="auto" w:sz="4" w:space="0"/>
              <w:left w:val="single" w:color="auto" w:sz="4" w:space="0"/>
              <w:bottom w:val="single" w:color="auto" w:sz="4" w:space="0"/>
              <w:right w:val="single" w:color="auto" w:sz="4" w:space="0"/>
            </w:tcBorders>
            <w:shd w:val="clear" w:color="auto" w:fill="FFFF99"/>
            <w:hideMark/>
          </w:tcPr>
          <w:p w:rsidR="00C217E0" w:rsidRDefault="00C217E0" w14:paraId="12B595A2" w14:textId="77777777">
            <w:pPr>
              <w:jc w:val="center"/>
            </w:pPr>
            <w:r>
              <w:t xml:space="preserve">Assessment score aggregated by </w:t>
            </w:r>
            <w:r>
              <w:rPr>
                <w:b/>
                <w:bCs/>
              </w:rPr>
              <w:t>component</w:t>
            </w:r>
          </w:p>
        </w:tc>
      </w:tr>
      <w:tr w:rsidR="00C217E0" w:rsidTr="00C217E0" w14:paraId="4AE93488" w14:textId="77777777">
        <w:trPr>
          <w:trHeight w:val="83"/>
        </w:trPr>
        <w:tc>
          <w:tcPr>
            <w:tcW w:w="2519" w:type="dxa"/>
            <w:vMerge w:val="restart"/>
            <w:tcBorders>
              <w:top w:val="single" w:color="auto" w:sz="4" w:space="0"/>
              <w:left w:val="single" w:color="auto" w:sz="4" w:space="0"/>
              <w:bottom w:val="single" w:color="auto" w:sz="4" w:space="0"/>
              <w:right w:val="single" w:color="auto" w:sz="4" w:space="0"/>
            </w:tcBorders>
            <w:hideMark/>
          </w:tcPr>
          <w:p w:rsidR="00C217E0" w:rsidRDefault="00C217E0" w14:paraId="5F4B5648" w14:textId="77777777">
            <w:pPr>
              <w:jc w:val="center"/>
            </w:pPr>
            <w:r>
              <w:t>1</w:t>
            </w:r>
          </w:p>
        </w:tc>
        <w:tc>
          <w:tcPr>
            <w:tcW w:w="2214" w:type="dxa"/>
            <w:tcBorders>
              <w:top w:val="single" w:color="auto" w:sz="4" w:space="0"/>
              <w:left w:val="single" w:color="auto" w:sz="4" w:space="0"/>
              <w:bottom w:val="single" w:color="auto" w:sz="4" w:space="0"/>
              <w:right w:val="single" w:color="auto" w:sz="4" w:space="0"/>
            </w:tcBorders>
            <w:hideMark/>
          </w:tcPr>
          <w:p w:rsidR="00C217E0" w:rsidRDefault="00C217E0" w14:paraId="6839EB0F" w14:textId="77777777">
            <w:pPr>
              <w:jc w:val="center"/>
            </w:pPr>
            <w:r>
              <w:t>1.1</w:t>
            </w:r>
          </w:p>
        </w:tc>
        <w:tc>
          <w:tcPr>
            <w:tcW w:w="2227" w:type="dxa"/>
            <w:tcBorders>
              <w:top w:val="single" w:color="auto" w:sz="4" w:space="0"/>
              <w:left w:val="single" w:color="auto" w:sz="4" w:space="0"/>
              <w:bottom w:val="single" w:color="auto" w:sz="4" w:space="0"/>
              <w:right w:val="single" w:color="auto" w:sz="4" w:space="0"/>
            </w:tcBorders>
            <w:hideMark/>
          </w:tcPr>
          <w:p w:rsidR="00C217E0" w:rsidRDefault="00C217E0" w14:paraId="10FB95AA" w14:textId="77777777">
            <w:pPr>
              <w:jc w:val="center"/>
            </w:pPr>
            <w:r>
              <w:t>3</w:t>
            </w:r>
          </w:p>
        </w:tc>
        <w:tc>
          <w:tcPr>
            <w:tcW w:w="2056" w:type="dxa"/>
            <w:vMerge w:val="restart"/>
            <w:tcBorders>
              <w:top w:val="single" w:color="auto" w:sz="4" w:space="0"/>
              <w:left w:val="single" w:color="auto" w:sz="4" w:space="0"/>
              <w:bottom w:val="single" w:color="auto" w:sz="4" w:space="0"/>
              <w:right w:val="single" w:color="auto" w:sz="4" w:space="0"/>
            </w:tcBorders>
          </w:tcPr>
          <w:p w:rsidR="00C217E0" w:rsidRDefault="00C217E0" w14:paraId="1EA94DDC" w14:textId="77777777">
            <w:pPr>
              <w:jc w:val="center"/>
            </w:pPr>
          </w:p>
          <w:p w:rsidR="00C217E0" w:rsidRDefault="00C217E0" w14:paraId="601CC61D" w14:textId="77777777">
            <w:pPr>
              <w:jc w:val="center"/>
            </w:pPr>
            <w:r>
              <w:t>2.5</w:t>
            </w:r>
          </w:p>
        </w:tc>
      </w:tr>
      <w:tr w:rsidR="00C217E0" w:rsidTr="00C217E0" w14:paraId="3C368F7E" w14:textId="77777777">
        <w:trPr>
          <w:trHeight w:val="83"/>
        </w:trPr>
        <w:tc>
          <w:tcPr>
            <w:tcW w:w="0" w:type="auto"/>
            <w:vMerge/>
            <w:tcBorders>
              <w:top w:val="single" w:color="auto" w:sz="4" w:space="0"/>
              <w:left w:val="single" w:color="auto" w:sz="4" w:space="0"/>
              <w:bottom w:val="single" w:color="auto" w:sz="4" w:space="0"/>
              <w:right w:val="single" w:color="auto" w:sz="4" w:space="0"/>
            </w:tcBorders>
            <w:vAlign w:val="center"/>
            <w:hideMark/>
          </w:tcPr>
          <w:p w:rsidR="00C217E0" w:rsidRDefault="00C217E0" w14:paraId="6F9111C1" w14:textId="77777777"/>
        </w:tc>
        <w:tc>
          <w:tcPr>
            <w:tcW w:w="2214" w:type="dxa"/>
            <w:tcBorders>
              <w:top w:val="single" w:color="auto" w:sz="4" w:space="0"/>
              <w:left w:val="single" w:color="auto" w:sz="4" w:space="0"/>
              <w:bottom w:val="single" w:color="auto" w:sz="4" w:space="0"/>
              <w:right w:val="single" w:color="auto" w:sz="4" w:space="0"/>
            </w:tcBorders>
            <w:hideMark/>
          </w:tcPr>
          <w:p w:rsidR="00C217E0" w:rsidRDefault="00C217E0" w14:paraId="2B631CD7" w14:textId="77777777">
            <w:pPr>
              <w:jc w:val="center"/>
            </w:pPr>
            <w:r>
              <w:t>1.2</w:t>
            </w:r>
          </w:p>
        </w:tc>
        <w:tc>
          <w:tcPr>
            <w:tcW w:w="2227" w:type="dxa"/>
            <w:tcBorders>
              <w:top w:val="single" w:color="auto" w:sz="4" w:space="0"/>
              <w:left w:val="single" w:color="auto" w:sz="4" w:space="0"/>
              <w:bottom w:val="single" w:color="auto" w:sz="4" w:space="0"/>
              <w:right w:val="single" w:color="auto" w:sz="4" w:space="0"/>
            </w:tcBorders>
            <w:hideMark/>
          </w:tcPr>
          <w:p w:rsidR="00C217E0" w:rsidRDefault="00C217E0" w14:paraId="1456242C" w14:textId="77777777">
            <w:pPr>
              <w:jc w:val="center"/>
            </w:pPr>
            <w:r>
              <w:t>2</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C217E0" w:rsidRDefault="00C217E0" w14:paraId="47B66B13" w14:textId="77777777"/>
        </w:tc>
      </w:tr>
      <w:tr w:rsidR="00C217E0" w:rsidTr="00C217E0" w14:paraId="3A11C634" w14:textId="77777777">
        <w:tc>
          <w:tcPr>
            <w:tcW w:w="2519" w:type="dxa"/>
            <w:tcBorders>
              <w:top w:val="single" w:color="auto" w:sz="4" w:space="0"/>
              <w:left w:val="single" w:color="auto" w:sz="4" w:space="0"/>
              <w:bottom w:val="single" w:color="auto" w:sz="4" w:space="0"/>
              <w:right w:val="single" w:color="auto" w:sz="4" w:space="0"/>
            </w:tcBorders>
          </w:tcPr>
          <w:p w:rsidR="00C217E0" w:rsidRDefault="00C217E0" w14:paraId="142BBB94" w14:textId="77777777">
            <w:pPr>
              <w:jc w:val="center"/>
            </w:pPr>
          </w:p>
          <w:p w:rsidR="00C217E0" w:rsidRDefault="00C217E0" w14:paraId="6CC7D855" w14:textId="77777777">
            <w:pPr>
              <w:jc w:val="center"/>
            </w:pPr>
            <w:r>
              <w:t>2</w:t>
            </w:r>
          </w:p>
        </w:tc>
        <w:tc>
          <w:tcPr>
            <w:tcW w:w="2214" w:type="dxa"/>
            <w:tcBorders>
              <w:top w:val="single" w:color="auto" w:sz="4" w:space="0"/>
              <w:left w:val="single" w:color="auto" w:sz="4" w:space="0"/>
              <w:bottom w:val="single" w:color="auto" w:sz="4" w:space="0"/>
              <w:right w:val="single" w:color="auto" w:sz="4" w:space="0"/>
            </w:tcBorders>
          </w:tcPr>
          <w:p w:rsidR="00C217E0" w:rsidRDefault="00C217E0" w14:paraId="49C31E3A" w14:textId="77777777">
            <w:pPr>
              <w:jc w:val="center"/>
            </w:pPr>
          </w:p>
          <w:p w:rsidR="00C217E0" w:rsidRDefault="00C217E0" w14:paraId="5D6B7FE5" w14:textId="77777777">
            <w:pPr>
              <w:jc w:val="center"/>
            </w:pPr>
            <w:r>
              <w:t>2.1</w:t>
            </w:r>
          </w:p>
        </w:tc>
        <w:tc>
          <w:tcPr>
            <w:tcW w:w="2227" w:type="dxa"/>
            <w:tcBorders>
              <w:top w:val="single" w:color="auto" w:sz="4" w:space="0"/>
              <w:left w:val="single" w:color="auto" w:sz="4" w:space="0"/>
              <w:bottom w:val="single" w:color="auto" w:sz="4" w:space="0"/>
              <w:right w:val="single" w:color="auto" w:sz="4" w:space="0"/>
            </w:tcBorders>
          </w:tcPr>
          <w:p w:rsidR="00C217E0" w:rsidRDefault="00C217E0" w14:paraId="00165275" w14:textId="77777777">
            <w:pPr>
              <w:jc w:val="center"/>
            </w:pPr>
          </w:p>
          <w:p w:rsidR="00C217E0" w:rsidRDefault="00C217E0" w14:paraId="7365F2F2" w14:textId="77777777">
            <w:pPr>
              <w:jc w:val="center"/>
            </w:pPr>
            <w:r>
              <w:t>2</w:t>
            </w:r>
          </w:p>
        </w:tc>
        <w:tc>
          <w:tcPr>
            <w:tcW w:w="2056" w:type="dxa"/>
            <w:tcBorders>
              <w:top w:val="single" w:color="auto" w:sz="4" w:space="0"/>
              <w:left w:val="single" w:color="auto" w:sz="4" w:space="0"/>
              <w:bottom w:val="single" w:color="auto" w:sz="4" w:space="0"/>
              <w:right w:val="single" w:color="auto" w:sz="4" w:space="0"/>
            </w:tcBorders>
          </w:tcPr>
          <w:p w:rsidR="00C217E0" w:rsidRDefault="00C217E0" w14:paraId="292620B5" w14:textId="77777777">
            <w:pPr>
              <w:jc w:val="center"/>
            </w:pPr>
          </w:p>
          <w:p w:rsidR="00C217E0" w:rsidRDefault="00C217E0" w14:paraId="36C18B82" w14:textId="77777777">
            <w:pPr>
              <w:jc w:val="center"/>
            </w:pPr>
            <w:r>
              <w:t>2</w:t>
            </w:r>
          </w:p>
        </w:tc>
      </w:tr>
      <w:tr w:rsidR="00C217E0" w:rsidTr="00C217E0" w14:paraId="24502B3B" w14:textId="77777777">
        <w:trPr>
          <w:trHeight w:val="56"/>
        </w:trPr>
        <w:tc>
          <w:tcPr>
            <w:tcW w:w="2519" w:type="dxa"/>
            <w:vMerge w:val="restart"/>
            <w:tcBorders>
              <w:top w:val="single" w:color="auto" w:sz="4" w:space="0"/>
              <w:left w:val="single" w:color="auto" w:sz="4" w:space="0"/>
              <w:bottom w:val="single" w:color="auto" w:sz="4" w:space="0"/>
              <w:right w:val="single" w:color="auto" w:sz="4" w:space="0"/>
            </w:tcBorders>
          </w:tcPr>
          <w:p w:rsidR="00C217E0" w:rsidRDefault="00C217E0" w14:paraId="56ED99C6" w14:textId="77777777">
            <w:pPr>
              <w:jc w:val="center"/>
            </w:pPr>
          </w:p>
          <w:p w:rsidR="00C217E0" w:rsidRDefault="00C217E0" w14:paraId="74311572" w14:textId="77777777">
            <w:pPr>
              <w:jc w:val="center"/>
            </w:pPr>
            <w:r>
              <w:t>3</w:t>
            </w:r>
          </w:p>
        </w:tc>
        <w:tc>
          <w:tcPr>
            <w:tcW w:w="2214" w:type="dxa"/>
            <w:tcBorders>
              <w:top w:val="single" w:color="auto" w:sz="4" w:space="0"/>
              <w:left w:val="single" w:color="auto" w:sz="4" w:space="0"/>
              <w:bottom w:val="single" w:color="auto" w:sz="4" w:space="0"/>
              <w:right w:val="single" w:color="auto" w:sz="4" w:space="0"/>
            </w:tcBorders>
            <w:hideMark/>
          </w:tcPr>
          <w:p w:rsidR="00C217E0" w:rsidRDefault="00C217E0" w14:paraId="1A10B26C" w14:textId="77777777">
            <w:pPr>
              <w:jc w:val="center"/>
            </w:pPr>
            <w:r>
              <w:t>3.1</w:t>
            </w:r>
          </w:p>
        </w:tc>
        <w:tc>
          <w:tcPr>
            <w:tcW w:w="2227" w:type="dxa"/>
            <w:tcBorders>
              <w:top w:val="single" w:color="auto" w:sz="4" w:space="0"/>
              <w:left w:val="single" w:color="auto" w:sz="4" w:space="0"/>
              <w:bottom w:val="single" w:color="auto" w:sz="4" w:space="0"/>
              <w:right w:val="single" w:color="auto" w:sz="4" w:space="0"/>
            </w:tcBorders>
            <w:hideMark/>
          </w:tcPr>
          <w:p w:rsidR="00C217E0" w:rsidRDefault="00C217E0" w14:paraId="0D99A464" w14:textId="77777777">
            <w:pPr>
              <w:jc w:val="center"/>
            </w:pPr>
            <w:r>
              <w:t>3</w:t>
            </w:r>
          </w:p>
        </w:tc>
        <w:tc>
          <w:tcPr>
            <w:tcW w:w="2056" w:type="dxa"/>
            <w:vMerge w:val="restart"/>
            <w:tcBorders>
              <w:top w:val="single" w:color="auto" w:sz="4" w:space="0"/>
              <w:left w:val="single" w:color="auto" w:sz="4" w:space="0"/>
              <w:bottom w:val="single" w:color="auto" w:sz="4" w:space="0"/>
              <w:right w:val="single" w:color="auto" w:sz="4" w:space="0"/>
            </w:tcBorders>
          </w:tcPr>
          <w:p w:rsidR="00C217E0" w:rsidRDefault="00C217E0" w14:paraId="5A444AEC" w14:textId="77777777">
            <w:pPr>
              <w:jc w:val="center"/>
            </w:pPr>
          </w:p>
          <w:p w:rsidR="00C217E0" w:rsidRDefault="00C217E0" w14:paraId="08FB1B3A" w14:textId="77777777">
            <w:pPr>
              <w:jc w:val="center"/>
            </w:pPr>
            <w:r>
              <w:t>1.7</w:t>
            </w:r>
          </w:p>
        </w:tc>
      </w:tr>
      <w:tr w:rsidR="00C217E0" w:rsidTr="00C217E0" w14:paraId="124A5ADF" w14:textId="77777777">
        <w:trPr>
          <w:trHeight w:val="55"/>
        </w:trPr>
        <w:tc>
          <w:tcPr>
            <w:tcW w:w="0" w:type="auto"/>
            <w:vMerge/>
            <w:tcBorders>
              <w:top w:val="single" w:color="auto" w:sz="4" w:space="0"/>
              <w:left w:val="single" w:color="auto" w:sz="4" w:space="0"/>
              <w:bottom w:val="single" w:color="auto" w:sz="4" w:space="0"/>
              <w:right w:val="single" w:color="auto" w:sz="4" w:space="0"/>
            </w:tcBorders>
            <w:vAlign w:val="center"/>
            <w:hideMark/>
          </w:tcPr>
          <w:p w:rsidR="00C217E0" w:rsidRDefault="00C217E0" w14:paraId="329741E3" w14:textId="77777777"/>
        </w:tc>
        <w:tc>
          <w:tcPr>
            <w:tcW w:w="2214" w:type="dxa"/>
            <w:tcBorders>
              <w:top w:val="single" w:color="auto" w:sz="4" w:space="0"/>
              <w:left w:val="single" w:color="auto" w:sz="4" w:space="0"/>
              <w:bottom w:val="single" w:color="auto" w:sz="4" w:space="0"/>
              <w:right w:val="single" w:color="auto" w:sz="4" w:space="0"/>
            </w:tcBorders>
            <w:hideMark/>
          </w:tcPr>
          <w:p w:rsidR="00C217E0" w:rsidRDefault="00C217E0" w14:paraId="6FC777EE" w14:textId="77777777">
            <w:pPr>
              <w:jc w:val="center"/>
            </w:pPr>
            <w:r>
              <w:t>3.2</w:t>
            </w:r>
          </w:p>
        </w:tc>
        <w:tc>
          <w:tcPr>
            <w:tcW w:w="2227" w:type="dxa"/>
            <w:tcBorders>
              <w:top w:val="single" w:color="auto" w:sz="4" w:space="0"/>
              <w:left w:val="single" w:color="auto" w:sz="4" w:space="0"/>
              <w:bottom w:val="single" w:color="auto" w:sz="4" w:space="0"/>
              <w:right w:val="single" w:color="auto" w:sz="4" w:space="0"/>
            </w:tcBorders>
            <w:hideMark/>
          </w:tcPr>
          <w:p w:rsidR="00C217E0" w:rsidRDefault="00C217E0" w14:paraId="5250D6D4" w14:textId="77777777">
            <w:pPr>
              <w:jc w:val="center"/>
            </w:pPr>
            <w: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C217E0" w:rsidRDefault="00C217E0" w14:paraId="024E561D" w14:textId="77777777"/>
        </w:tc>
      </w:tr>
      <w:tr w:rsidR="00C217E0" w:rsidTr="00C217E0" w14:paraId="01EBA9FC" w14:textId="77777777">
        <w:trPr>
          <w:trHeight w:val="55"/>
        </w:trPr>
        <w:tc>
          <w:tcPr>
            <w:tcW w:w="0" w:type="auto"/>
            <w:vMerge/>
            <w:tcBorders>
              <w:top w:val="single" w:color="auto" w:sz="4" w:space="0"/>
              <w:left w:val="single" w:color="auto" w:sz="4" w:space="0"/>
              <w:bottom w:val="single" w:color="auto" w:sz="4" w:space="0"/>
              <w:right w:val="single" w:color="auto" w:sz="4" w:space="0"/>
            </w:tcBorders>
            <w:vAlign w:val="center"/>
            <w:hideMark/>
          </w:tcPr>
          <w:p w:rsidR="00C217E0" w:rsidRDefault="00C217E0" w14:paraId="498CE9AA" w14:textId="77777777"/>
        </w:tc>
        <w:tc>
          <w:tcPr>
            <w:tcW w:w="2214" w:type="dxa"/>
            <w:tcBorders>
              <w:top w:val="single" w:color="auto" w:sz="4" w:space="0"/>
              <w:left w:val="single" w:color="auto" w:sz="4" w:space="0"/>
              <w:bottom w:val="single" w:color="auto" w:sz="4" w:space="0"/>
              <w:right w:val="single" w:color="auto" w:sz="4" w:space="0"/>
            </w:tcBorders>
            <w:hideMark/>
          </w:tcPr>
          <w:p w:rsidR="00C217E0" w:rsidRDefault="00C217E0" w14:paraId="3DED08A2" w14:textId="77777777">
            <w:pPr>
              <w:jc w:val="center"/>
            </w:pPr>
            <w:r>
              <w:t>3.3</w:t>
            </w:r>
          </w:p>
        </w:tc>
        <w:tc>
          <w:tcPr>
            <w:tcW w:w="2227" w:type="dxa"/>
            <w:tcBorders>
              <w:top w:val="single" w:color="auto" w:sz="4" w:space="0"/>
              <w:left w:val="single" w:color="auto" w:sz="4" w:space="0"/>
              <w:bottom w:val="single" w:color="auto" w:sz="4" w:space="0"/>
              <w:right w:val="single" w:color="auto" w:sz="4" w:space="0"/>
            </w:tcBorders>
            <w:hideMark/>
          </w:tcPr>
          <w:p w:rsidR="00C217E0" w:rsidRDefault="00C217E0" w14:paraId="4970FB94" w14:textId="77777777">
            <w:pPr>
              <w:jc w:val="center"/>
            </w:pPr>
            <w: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C217E0" w:rsidRDefault="00C217E0" w14:paraId="0E70369C" w14:textId="77777777"/>
        </w:tc>
      </w:tr>
      <w:tr w:rsidR="00C217E0" w:rsidTr="00C217E0" w14:paraId="3F02AB5F" w14:textId="77777777">
        <w:trPr>
          <w:trHeight w:val="55"/>
        </w:trPr>
        <w:tc>
          <w:tcPr>
            <w:tcW w:w="6960" w:type="dxa"/>
            <w:gridSpan w:val="3"/>
            <w:tcBorders>
              <w:top w:val="single" w:color="auto" w:sz="4" w:space="0"/>
              <w:left w:val="single" w:color="auto" w:sz="4" w:space="0"/>
              <w:bottom w:val="single" w:color="auto" w:sz="4" w:space="0"/>
              <w:right w:val="single" w:color="auto" w:sz="4" w:space="0"/>
            </w:tcBorders>
            <w:shd w:val="clear" w:color="auto" w:fill="FFFF99"/>
          </w:tcPr>
          <w:p w:rsidR="00C217E0" w:rsidRDefault="00C217E0" w14:paraId="48E4DB93" w14:textId="77777777">
            <w:pPr>
              <w:jc w:val="center"/>
            </w:pPr>
          </w:p>
          <w:p w:rsidR="00C217E0" w:rsidRDefault="00C217E0" w14:paraId="0EC864A2" w14:textId="77777777">
            <w:pPr>
              <w:jc w:val="center"/>
              <w:rPr>
                <w:b/>
              </w:rPr>
            </w:pPr>
            <w:r>
              <w:rPr>
                <w:b/>
              </w:rPr>
              <w:t>Axis score</w:t>
            </w:r>
          </w:p>
          <w:p w:rsidR="00C217E0" w:rsidRDefault="00C217E0" w14:paraId="38C9573F" w14:textId="77777777">
            <w:pPr>
              <w:jc w:val="center"/>
            </w:pPr>
          </w:p>
        </w:tc>
        <w:tc>
          <w:tcPr>
            <w:tcW w:w="2056" w:type="dxa"/>
            <w:tcBorders>
              <w:top w:val="single" w:color="auto" w:sz="4" w:space="0"/>
              <w:left w:val="single" w:color="auto" w:sz="4" w:space="0"/>
              <w:bottom w:val="single" w:color="auto" w:sz="4" w:space="0"/>
              <w:right w:val="single" w:color="auto" w:sz="4" w:space="0"/>
            </w:tcBorders>
          </w:tcPr>
          <w:p w:rsidR="00C217E0" w:rsidRDefault="00C217E0" w14:paraId="1F24CECD" w14:textId="77777777">
            <w:pPr>
              <w:jc w:val="center"/>
            </w:pPr>
          </w:p>
          <w:p w:rsidR="00C217E0" w:rsidRDefault="00C217E0" w14:paraId="621E49D0" w14:textId="77777777">
            <w:pPr>
              <w:jc w:val="center"/>
            </w:pPr>
            <w:r>
              <w:t>2.1</w:t>
            </w:r>
          </w:p>
        </w:tc>
      </w:tr>
    </w:tbl>
    <w:p w:rsidR="00C217E0" w:rsidP="00C217E0" w:rsidRDefault="00C217E0" w14:paraId="64752A2F" w14:textId="77777777">
      <w:pPr>
        <w:rPr>
          <w:sz w:val="20"/>
          <w:szCs w:val="20"/>
        </w:rPr>
      </w:pPr>
      <w:r>
        <w:rPr>
          <w:sz w:val="20"/>
          <w:szCs w:val="20"/>
        </w:rPr>
        <w:t xml:space="preserve">Source: Self-produced </w:t>
      </w:r>
    </w:p>
    <w:p w:rsidR="00C217E0" w:rsidP="00C217E0" w:rsidRDefault="00C217E0" w14:paraId="7DE042A2" w14:textId="77777777">
      <w:pPr>
        <w:rPr>
          <w:sz w:val="20"/>
          <w:szCs w:val="20"/>
        </w:rPr>
      </w:pPr>
    </w:p>
    <w:p w:rsidR="00C217E0" w:rsidP="00C217E0" w:rsidRDefault="00C217E0" w14:paraId="1F6940D5" w14:textId="77777777">
      <w:pPr>
        <w:rPr>
          <w:sz w:val="20"/>
          <w:szCs w:val="20"/>
        </w:rPr>
      </w:pPr>
    </w:p>
    <w:p w:rsidR="00C217E0" w:rsidP="00C217E0" w:rsidRDefault="00C217E0" w14:paraId="23E8E826" w14:textId="77777777">
      <w:pPr>
        <w:shd w:val="clear" w:color="auto" w:fill="FFFF99"/>
        <w:jc w:val="center"/>
        <w:rPr>
          <w:b/>
          <w:bCs/>
        </w:rPr>
      </w:pPr>
      <w:r>
        <w:rPr>
          <w:b/>
          <w:bCs/>
        </w:rPr>
        <w:t>Energy transition thematic areas (Axis 4)</w:t>
      </w:r>
    </w:p>
    <w:p w:rsidR="00C217E0" w:rsidP="00C217E0" w:rsidRDefault="00C217E0" w14:paraId="391EB932" w14:textId="77777777">
      <w:pPr>
        <w:jc w:val="both"/>
      </w:pPr>
      <w:r>
        <w:t xml:space="preserve">For the Energy Transition thematic areas (Axis 4), it is likely that each thematic area identified will include one or more government policies or actions. </w:t>
      </w:r>
    </w:p>
    <w:p w:rsidR="00C217E0" w:rsidP="00C217E0" w:rsidRDefault="00C217E0" w14:paraId="6AB38043" w14:textId="77777777">
      <w:pPr>
        <w:jc w:val="both"/>
      </w:pPr>
      <w:r>
        <w:t xml:space="preserve">In this case, it is necessary to evaluate </w:t>
      </w:r>
      <w:r>
        <w:rPr>
          <w:b/>
          <w:bCs/>
        </w:rPr>
        <w:t>each item</w:t>
      </w:r>
      <w:r>
        <w:t xml:space="preserve"> separately, for </w:t>
      </w:r>
      <w:r>
        <w:rPr>
          <w:b/>
          <w:bCs/>
        </w:rPr>
        <w:t>every government policy or action</w:t>
      </w:r>
      <w:r>
        <w:t xml:space="preserve">. </w:t>
      </w:r>
    </w:p>
    <w:p w:rsidR="00C217E0" w:rsidP="00C217E0" w:rsidRDefault="00C217E0" w14:paraId="034C8706" w14:textId="77777777">
      <w:pPr>
        <w:jc w:val="both"/>
      </w:pPr>
      <w:r>
        <w:t xml:space="preserve">Chart 2 provides a </w:t>
      </w:r>
      <w:r>
        <w:rPr>
          <w:b/>
          <w:bCs/>
        </w:rPr>
        <w:t>hypothetical assessment for Axis 4</w:t>
      </w:r>
      <w:r>
        <w:t xml:space="preserve">, considering a specific thematic area with three different government policies or actions. This chart illustrates how scores are calculated and aggregated for each </w:t>
      </w:r>
      <w:r>
        <w:rPr>
          <w:b/>
          <w:bCs/>
        </w:rPr>
        <w:t>theme, policy, component and item</w:t>
      </w:r>
      <w:r>
        <w:t>.</w:t>
      </w:r>
    </w:p>
    <w:p w:rsidR="00C217E0" w:rsidP="00C217E0" w:rsidRDefault="00C217E0" w14:paraId="29E4AE3F" w14:textId="77777777">
      <w:pPr>
        <w:jc w:val="center"/>
        <w:rPr>
          <w:b/>
          <w:bCs/>
        </w:rPr>
      </w:pPr>
      <w:r>
        <w:rPr>
          <w:b/>
          <w:bCs/>
        </w:rPr>
        <w:t>Chart 2: Example assessment for Axis 4</w:t>
      </w:r>
    </w:p>
    <w:tbl>
      <w:tblPr>
        <w:tblStyle w:val="Tabelacomgrade"/>
        <w:tblW w:w="9630" w:type="dxa"/>
        <w:tblInd w:w="-147" w:type="dxa"/>
        <w:tblLayout w:type="fixed"/>
        <w:tblLook w:val="04A0" w:firstRow="1" w:lastRow="0" w:firstColumn="1" w:lastColumn="0" w:noHBand="0" w:noVBand="1"/>
      </w:tblPr>
      <w:tblGrid>
        <w:gridCol w:w="1554"/>
        <w:gridCol w:w="708"/>
        <w:gridCol w:w="1559"/>
        <w:gridCol w:w="1416"/>
        <w:gridCol w:w="1416"/>
        <w:gridCol w:w="1417"/>
        <w:gridCol w:w="1560"/>
      </w:tblGrid>
      <w:tr w:rsidRPr="00C217E0" w:rsidR="00C217E0" w:rsidTr="00C217E0" w14:paraId="27DD3244" w14:textId="77777777">
        <w:tc>
          <w:tcPr>
            <w:tcW w:w="1555" w:type="dxa"/>
            <w:tcBorders>
              <w:top w:val="single" w:color="auto" w:sz="4" w:space="0"/>
              <w:left w:val="single" w:color="auto" w:sz="4" w:space="0"/>
              <w:bottom w:val="single" w:color="auto" w:sz="4" w:space="0"/>
              <w:right w:val="single" w:color="auto" w:sz="4" w:space="0"/>
            </w:tcBorders>
            <w:shd w:val="clear" w:color="auto" w:fill="FFFF99"/>
          </w:tcPr>
          <w:p w:rsidR="00C217E0" w:rsidRDefault="00C217E0" w14:paraId="44FD8227" w14:textId="77777777">
            <w:pPr>
              <w:jc w:val="center"/>
            </w:pPr>
          </w:p>
          <w:p w:rsidR="00C217E0" w:rsidRDefault="00C217E0" w14:paraId="4C76E5CA" w14:textId="77777777">
            <w:pPr>
              <w:jc w:val="center"/>
            </w:pPr>
          </w:p>
          <w:p w:rsidR="00C217E0" w:rsidRDefault="00C217E0" w14:paraId="085A4523" w14:textId="77777777">
            <w:pPr>
              <w:jc w:val="center"/>
            </w:pPr>
            <w:r>
              <w:t>Component</w:t>
            </w:r>
          </w:p>
        </w:tc>
        <w:tc>
          <w:tcPr>
            <w:tcW w:w="708" w:type="dxa"/>
            <w:tcBorders>
              <w:top w:val="single" w:color="auto" w:sz="4" w:space="0"/>
              <w:left w:val="single" w:color="auto" w:sz="4" w:space="0"/>
              <w:bottom w:val="single" w:color="auto" w:sz="4" w:space="0"/>
              <w:right w:val="single" w:color="auto" w:sz="4" w:space="0"/>
            </w:tcBorders>
            <w:shd w:val="clear" w:color="auto" w:fill="FFFF99"/>
          </w:tcPr>
          <w:p w:rsidR="00C217E0" w:rsidRDefault="00C217E0" w14:paraId="0A1AFF86" w14:textId="77777777">
            <w:pPr>
              <w:jc w:val="center"/>
            </w:pPr>
          </w:p>
          <w:p w:rsidR="00C217E0" w:rsidRDefault="00C217E0" w14:paraId="48C966CF" w14:textId="77777777">
            <w:pPr>
              <w:jc w:val="center"/>
            </w:pPr>
          </w:p>
          <w:p w:rsidR="00C217E0" w:rsidRDefault="00C217E0" w14:paraId="7179F6B4" w14:textId="77777777">
            <w:pPr>
              <w:jc w:val="center"/>
            </w:pPr>
            <w:r>
              <w:t>Item</w:t>
            </w:r>
          </w:p>
        </w:tc>
        <w:tc>
          <w:tcPr>
            <w:tcW w:w="1560" w:type="dxa"/>
            <w:tcBorders>
              <w:top w:val="single" w:color="auto" w:sz="4" w:space="0"/>
              <w:left w:val="single" w:color="auto" w:sz="4" w:space="0"/>
              <w:bottom w:val="single" w:color="auto" w:sz="4" w:space="0"/>
              <w:right w:val="single" w:color="auto" w:sz="4" w:space="0"/>
            </w:tcBorders>
            <w:shd w:val="clear" w:color="auto" w:fill="FFFF99"/>
          </w:tcPr>
          <w:p w:rsidR="00C217E0" w:rsidRDefault="00C217E0" w14:paraId="6EFA399E" w14:textId="77777777">
            <w:pPr>
              <w:jc w:val="center"/>
            </w:pPr>
          </w:p>
          <w:p w:rsidR="00C217E0" w:rsidRDefault="00C217E0" w14:paraId="108167B3" w14:textId="77777777">
            <w:pPr>
              <w:jc w:val="center"/>
              <w:rPr>
                <w:b/>
                <w:bCs/>
              </w:rPr>
            </w:pPr>
            <w:r>
              <w:t xml:space="preserve">Assessment score of </w:t>
            </w:r>
            <w:r>
              <w:rPr>
                <w:b/>
                <w:bCs/>
              </w:rPr>
              <w:t>policy or action A</w:t>
            </w:r>
          </w:p>
          <w:p w:rsidR="00C217E0" w:rsidRDefault="00C217E0" w14:paraId="4F73F6E6" w14:textId="77777777">
            <w:pPr>
              <w:jc w:val="center"/>
            </w:pPr>
          </w:p>
        </w:tc>
        <w:tc>
          <w:tcPr>
            <w:tcW w:w="1417" w:type="dxa"/>
            <w:tcBorders>
              <w:top w:val="single" w:color="auto" w:sz="4" w:space="0"/>
              <w:left w:val="single" w:color="auto" w:sz="4" w:space="0"/>
              <w:bottom w:val="single" w:color="auto" w:sz="4" w:space="0"/>
              <w:right w:val="single" w:color="auto" w:sz="4" w:space="0"/>
            </w:tcBorders>
            <w:shd w:val="clear" w:color="auto" w:fill="FFFF99"/>
          </w:tcPr>
          <w:p w:rsidR="00C217E0" w:rsidRDefault="00C217E0" w14:paraId="2ED3AA3A" w14:textId="77777777">
            <w:pPr>
              <w:jc w:val="center"/>
            </w:pPr>
          </w:p>
          <w:p w:rsidR="00C217E0" w:rsidRDefault="00C217E0" w14:paraId="0936304A" w14:textId="77777777">
            <w:pPr>
              <w:jc w:val="center"/>
            </w:pPr>
            <w:r>
              <w:t xml:space="preserve">Assessment score of </w:t>
            </w:r>
            <w:r>
              <w:rPr>
                <w:b/>
                <w:bCs/>
              </w:rPr>
              <w:t>policy or action B</w:t>
            </w:r>
          </w:p>
        </w:tc>
        <w:tc>
          <w:tcPr>
            <w:tcW w:w="1417" w:type="dxa"/>
            <w:tcBorders>
              <w:top w:val="single" w:color="auto" w:sz="4" w:space="0"/>
              <w:left w:val="single" w:color="auto" w:sz="4" w:space="0"/>
              <w:bottom w:val="single" w:color="auto" w:sz="4" w:space="0"/>
              <w:right w:val="single" w:color="auto" w:sz="4" w:space="0"/>
            </w:tcBorders>
            <w:shd w:val="clear" w:color="auto" w:fill="FFFF99"/>
          </w:tcPr>
          <w:p w:rsidR="00C217E0" w:rsidRDefault="00C217E0" w14:paraId="7EE749B7" w14:textId="77777777">
            <w:pPr>
              <w:jc w:val="center"/>
            </w:pPr>
          </w:p>
          <w:p w:rsidR="00C217E0" w:rsidRDefault="00C217E0" w14:paraId="0A03F296" w14:textId="77777777">
            <w:pPr>
              <w:jc w:val="center"/>
            </w:pPr>
            <w:r>
              <w:t xml:space="preserve">Assessment score of </w:t>
            </w:r>
            <w:r>
              <w:rPr>
                <w:b/>
                <w:bCs/>
              </w:rPr>
              <w:t>policy or action C</w:t>
            </w:r>
          </w:p>
        </w:tc>
        <w:tc>
          <w:tcPr>
            <w:tcW w:w="1418" w:type="dxa"/>
            <w:tcBorders>
              <w:top w:val="single" w:color="auto" w:sz="4" w:space="0"/>
              <w:left w:val="single" w:color="auto" w:sz="4" w:space="0"/>
              <w:bottom w:val="single" w:color="auto" w:sz="4" w:space="0"/>
              <w:right w:val="single" w:color="auto" w:sz="4" w:space="0"/>
            </w:tcBorders>
            <w:shd w:val="clear" w:color="auto" w:fill="FFFF99"/>
          </w:tcPr>
          <w:p w:rsidR="00C217E0" w:rsidRDefault="00C217E0" w14:paraId="547E16C5" w14:textId="77777777">
            <w:pPr>
              <w:jc w:val="center"/>
            </w:pPr>
          </w:p>
          <w:p w:rsidR="00C217E0" w:rsidRDefault="00C217E0" w14:paraId="043C58D7" w14:textId="77777777">
            <w:pPr>
              <w:jc w:val="center"/>
            </w:pPr>
            <w:r>
              <w:t xml:space="preserve">Assessment score aggregated by </w:t>
            </w:r>
            <w:r>
              <w:rPr>
                <w:b/>
                <w:bCs/>
              </w:rPr>
              <w:t>item</w:t>
            </w:r>
          </w:p>
        </w:tc>
        <w:tc>
          <w:tcPr>
            <w:tcW w:w="1561" w:type="dxa"/>
            <w:tcBorders>
              <w:top w:val="single" w:color="auto" w:sz="4" w:space="0"/>
              <w:left w:val="single" w:color="auto" w:sz="4" w:space="0"/>
              <w:bottom w:val="single" w:color="auto" w:sz="4" w:space="0"/>
              <w:right w:val="single" w:color="auto" w:sz="4" w:space="0"/>
            </w:tcBorders>
            <w:shd w:val="clear" w:color="auto" w:fill="FFFF99"/>
          </w:tcPr>
          <w:p w:rsidR="00C217E0" w:rsidRDefault="00C217E0" w14:paraId="1A28D858" w14:textId="77777777">
            <w:pPr>
              <w:jc w:val="center"/>
            </w:pPr>
          </w:p>
          <w:p w:rsidR="00C217E0" w:rsidRDefault="00C217E0" w14:paraId="2C007033" w14:textId="77777777">
            <w:pPr>
              <w:jc w:val="center"/>
            </w:pPr>
            <w:r>
              <w:t xml:space="preserve">Assessment score aggregated by </w:t>
            </w:r>
            <w:r>
              <w:rPr>
                <w:b/>
                <w:bCs/>
              </w:rPr>
              <w:t>component</w:t>
            </w:r>
          </w:p>
        </w:tc>
      </w:tr>
      <w:tr w:rsidR="00C217E0" w:rsidTr="00C217E0" w14:paraId="2F9982F9" w14:textId="77777777">
        <w:tc>
          <w:tcPr>
            <w:tcW w:w="1555" w:type="dxa"/>
            <w:vMerge w:val="restart"/>
            <w:tcBorders>
              <w:top w:val="single" w:color="auto" w:sz="4" w:space="0"/>
              <w:left w:val="single" w:color="auto" w:sz="4" w:space="0"/>
              <w:bottom w:val="single" w:color="auto" w:sz="4" w:space="0"/>
              <w:right w:val="single" w:color="auto" w:sz="4" w:space="0"/>
            </w:tcBorders>
          </w:tcPr>
          <w:p w:rsidR="00C217E0" w:rsidRDefault="00C217E0" w14:paraId="6BDE1718" w14:textId="77777777">
            <w:pPr>
              <w:spacing w:line="278" w:lineRule="auto"/>
              <w:jc w:val="center"/>
            </w:pPr>
          </w:p>
          <w:p w:rsidR="00C217E0" w:rsidRDefault="00C217E0" w14:paraId="4228DCFE" w14:textId="77777777">
            <w:pPr>
              <w:spacing w:line="278" w:lineRule="auto"/>
              <w:jc w:val="center"/>
            </w:pPr>
            <w:r>
              <w:t>1</w:t>
            </w:r>
          </w:p>
        </w:tc>
        <w:tc>
          <w:tcPr>
            <w:tcW w:w="708" w:type="dxa"/>
            <w:tcBorders>
              <w:top w:val="single" w:color="auto" w:sz="4" w:space="0"/>
              <w:left w:val="single" w:color="auto" w:sz="4" w:space="0"/>
              <w:bottom w:val="single" w:color="auto" w:sz="4" w:space="0"/>
              <w:right w:val="single" w:color="auto" w:sz="4" w:space="0"/>
            </w:tcBorders>
          </w:tcPr>
          <w:p w:rsidR="00C217E0" w:rsidRDefault="00C217E0" w14:paraId="34B2DE0E" w14:textId="77777777">
            <w:pPr>
              <w:spacing w:line="278" w:lineRule="auto"/>
              <w:jc w:val="center"/>
            </w:pPr>
            <w:r>
              <w:t>1.1</w:t>
            </w:r>
          </w:p>
          <w:p w:rsidR="00C217E0" w:rsidRDefault="00C217E0" w14:paraId="4CFD9A7F" w14:textId="77777777">
            <w:pPr>
              <w:spacing w:line="278" w:lineRule="auto"/>
              <w:jc w:val="center"/>
            </w:pPr>
          </w:p>
        </w:tc>
        <w:tc>
          <w:tcPr>
            <w:tcW w:w="1560" w:type="dxa"/>
            <w:tcBorders>
              <w:top w:val="single" w:color="auto" w:sz="4" w:space="0"/>
              <w:left w:val="single" w:color="auto" w:sz="4" w:space="0"/>
              <w:bottom w:val="single" w:color="auto" w:sz="4" w:space="0"/>
              <w:right w:val="single" w:color="auto" w:sz="4" w:space="0"/>
            </w:tcBorders>
            <w:hideMark/>
          </w:tcPr>
          <w:p w:rsidR="00C217E0" w:rsidRDefault="00C217E0" w14:paraId="381CEB0E" w14:textId="77777777">
            <w:pPr>
              <w:spacing w:line="278" w:lineRule="auto"/>
              <w:jc w:val="center"/>
            </w:pPr>
            <w:r>
              <w:t>2</w:t>
            </w:r>
          </w:p>
        </w:tc>
        <w:tc>
          <w:tcPr>
            <w:tcW w:w="1417" w:type="dxa"/>
            <w:tcBorders>
              <w:top w:val="single" w:color="auto" w:sz="4" w:space="0"/>
              <w:left w:val="single" w:color="auto" w:sz="4" w:space="0"/>
              <w:bottom w:val="single" w:color="auto" w:sz="4" w:space="0"/>
              <w:right w:val="single" w:color="auto" w:sz="4" w:space="0"/>
            </w:tcBorders>
            <w:hideMark/>
          </w:tcPr>
          <w:p w:rsidR="00C217E0" w:rsidRDefault="00C217E0" w14:paraId="487247A9" w14:textId="77777777">
            <w:pPr>
              <w:spacing w:line="278" w:lineRule="auto"/>
              <w:jc w:val="center"/>
            </w:pPr>
            <w:r>
              <w:t>2</w:t>
            </w:r>
          </w:p>
        </w:tc>
        <w:tc>
          <w:tcPr>
            <w:tcW w:w="1417" w:type="dxa"/>
            <w:tcBorders>
              <w:top w:val="single" w:color="auto" w:sz="4" w:space="0"/>
              <w:left w:val="single" w:color="auto" w:sz="4" w:space="0"/>
              <w:bottom w:val="single" w:color="auto" w:sz="4" w:space="0"/>
              <w:right w:val="single" w:color="auto" w:sz="4" w:space="0"/>
            </w:tcBorders>
            <w:hideMark/>
          </w:tcPr>
          <w:p w:rsidR="00C217E0" w:rsidRDefault="00C217E0" w14:paraId="6333F47C" w14:textId="77777777">
            <w:pPr>
              <w:jc w:val="center"/>
            </w:pPr>
            <w:r>
              <w:t>3</w:t>
            </w:r>
          </w:p>
        </w:tc>
        <w:tc>
          <w:tcPr>
            <w:tcW w:w="1418" w:type="dxa"/>
            <w:tcBorders>
              <w:top w:val="single" w:color="auto" w:sz="4" w:space="0"/>
              <w:left w:val="single" w:color="auto" w:sz="4" w:space="0"/>
              <w:bottom w:val="single" w:color="auto" w:sz="4" w:space="0"/>
              <w:right w:val="single" w:color="auto" w:sz="4" w:space="0"/>
            </w:tcBorders>
            <w:hideMark/>
          </w:tcPr>
          <w:p w:rsidR="00C217E0" w:rsidRDefault="00C217E0" w14:paraId="5B372DEF" w14:textId="77777777">
            <w:r>
              <w:t xml:space="preserve">    2.3</w:t>
            </w:r>
          </w:p>
        </w:tc>
        <w:tc>
          <w:tcPr>
            <w:tcW w:w="1561" w:type="dxa"/>
            <w:vMerge w:val="restart"/>
            <w:tcBorders>
              <w:top w:val="single" w:color="auto" w:sz="4" w:space="0"/>
              <w:left w:val="single" w:color="auto" w:sz="4" w:space="0"/>
              <w:bottom w:val="single" w:color="auto" w:sz="4" w:space="0"/>
              <w:right w:val="single" w:color="auto" w:sz="4" w:space="0"/>
            </w:tcBorders>
          </w:tcPr>
          <w:p w:rsidR="00C217E0" w:rsidRDefault="00C217E0" w14:paraId="6EEA1173" w14:textId="77777777">
            <w:pPr>
              <w:jc w:val="center"/>
            </w:pPr>
          </w:p>
          <w:p w:rsidR="00C217E0" w:rsidRDefault="00C217E0" w14:paraId="24AC4AA3" w14:textId="77777777">
            <w:pPr>
              <w:jc w:val="center"/>
            </w:pPr>
          </w:p>
          <w:p w:rsidR="00C217E0" w:rsidRDefault="00C217E0" w14:paraId="00B80B63" w14:textId="77777777">
            <w:pPr>
              <w:jc w:val="center"/>
            </w:pPr>
            <w:r>
              <w:t>2.7</w:t>
            </w:r>
          </w:p>
        </w:tc>
      </w:tr>
      <w:tr w:rsidR="00C217E0" w:rsidTr="00C217E0" w14:paraId="1898D0E8" w14:textId="77777777">
        <w:trPr>
          <w:trHeight w:val="83"/>
        </w:trPr>
        <w:tc>
          <w:tcPr>
            <w:tcW w:w="2263" w:type="dxa"/>
            <w:vMerge/>
            <w:tcBorders>
              <w:top w:val="single" w:color="auto" w:sz="4" w:space="0"/>
              <w:left w:val="single" w:color="auto" w:sz="4" w:space="0"/>
              <w:bottom w:val="single" w:color="auto" w:sz="4" w:space="0"/>
              <w:right w:val="single" w:color="auto" w:sz="4" w:space="0"/>
            </w:tcBorders>
            <w:vAlign w:val="center"/>
            <w:hideMark/>
          </w:tcPr>
          <w:p w:rsidR="00C217E0" w:rsidRDefault="00C217E0" w14:paraId="2F42522A" w14:textId="77777777"/>
        </w:tc>
        <w:tc>
          <w:tcPr>
            <w:tcW w:w="708" w:type="dxa"/>
            <w:tcBorders>
              <w:top w:val="single" w:color="auto" w:sz="4" w:space="0"/>
              <w:left w:val="single" w:color="auto" w:sz="4" w:space="0"/>
              <w:bottom w:val="single" w:color="auto" w:sz="4" w:space="0"/>
              <w:right w:val="single" w:color="auto" w:sz="4" w:space="0"/>
            </w:tcBorders>
            <w:hideMark/>
          </w:tcPr>
          <w:p w:rsidR="00C217E0" w:rsidRDefault="00C217E0" w14:paraId="1E56F415" w14:textId="77777777">
            <w:pPr>
              <w:spacing w:line="278" w:lineRule="auto"/>
              <w:jc w:val="center"/>
            </w:pPr>
            <w:r>
              <w:t>1.2</w:t>
            </w:r>
          </w:p>
        </w:tc>
        <w:tc>
          <w:tcPr>
            <w:tcW w:w="1560" w:type="dxa"/>
            <w:tcBorders>
              <w:top w:val="single" w:color="auto" w:sz="4" w:space="0"/>
              <w:left w:val="single" w:color="auto" w:sz="4" w:space="0"/>
              <w:bottom w:val="single" w:color="auto" w:sz="4" w:space="0"/>
              <w:right w:val="single" w:color="auto" w:sz="4" w:space="0"/>
            </w:tcBorders>
            <w:hideMark/>
          </w:tcPr>
          <w:p w:rsidR="00C217E0" w:rsidRDefault="00C217E0" w14:paraId="08DE8B28" w14:textId="77777777">
            <w:pPr>
              <w:spacing w:line="278" w:lineRule="auto"/>
              <w:jc w:val="center"/>
            </w:pPr>
            <w:r>
              <w:t>3</w:t>
            </w:r>
          </w:p>
        </w:tc>
        <w:tc>
          <w:tcPr>
            <w:tcW w:w="1417" w:type="dxa"/>
            <w:tcBorders>
              <w:top w:val="single" w:color="auto" w:sz="4" w:space="0"/>
              <w:left w:val="single" w:color="auto" w:sz="4" w:space="0"/>
              <w:bottom w:val="single" w:color="auto" w:sz="4" w:space="0"/>
              <w:right w:val="single" w:color="auto" w:sz="4" w:space="0"/>
            </w:tcBorders>
            <w:hideMark/>
          </w:tcPr>
          <w:p w:rsidR="00C217E0" w:rsidRDefault="00C217E0" w14:paraId="5C8D3E3B" w14:textId="77777777">
            <w:pPr>
              <w:spacing w:line="278" w:lineRule="auto"/>
              <w:jc w:val="center"/>
            </w:pPr>
            <w:r>
              <w:t>3</w:t>
            </w:r>
          </w:p>
        </w:tc>
        <w:tc>
          <w:tcPr>
            <w:tcW w:w="1417" w:type="dxa"/>
            <w:tcBorders>
              <w:top w:val="single" w:color="auto" w:sz="4" w:space="0"/>
              <w:left w:val="single" w:color="auto" w:sz="4" w:space="0"/>
              <w:bottom w:val="single" w:color="auto" w:sz="4" w:space="0"/>
              <w:right w:val="single" w:color="auto" w:sz="4" w:space="0"/>
            </w:tcBorders>
            <w:hideMark/>
          </w:tcPr>
          <w:p w:rsidR="00C217E0" w:rsidRDefault="00C217E0" w14:paraId="31994493" w14:textId="77777777">
            <w:pPr>
              <w:jc w:val="center"/>
            </w:pPr>
            <w:r>
              <w:t>3</w:t>
            </w:r>
          </w:p>
        </w:tc>
        <w:tc>
          <w:tcPr>
            <w:tcW w:w="1418" w:type="dxa"/>
            <w:tcBorders>
              <w:top w:val="single" w:color="auto" w:sz="4" w:space="0"/>
              <w:left w:val="single" w:color="auto" w:sz="4" w:space="0"/>
              <w:bottom w:val="single" w:color="auto" w:sz="4" w:space="0"/>
              <w:right w:val="single" w:color="auto" w:sz="4" w:space="0"/>
            </w:tcBorders>
            <w:hideMark/>
          </w:tcPr>
          <w:p w:rsidR="00C217E0" w:rsidRDefault="00C217E0" w14:paraId="5FE8832F" w14:textId="77777777">
            <w:pPr>
              <w:jc w:val="center"/>
            </w:pPr>
            <w:r>
              <w:t>3</w:t>
            </w:r>
          </w:p>
        </w:tc>
        <w:tc>
          <w:tcPr>
            <w:tcW w:w="1561" w:type="dxa"/>
            <w:vMerge/>
            <w:tcBorders>
              <w:top w:val="single" w:color="auto" w:sz="4" w:space="0"/>
              <w:left w:val="single" w:color="auto" w:sz="4" w:space="0"/>
              <w:bottom w:val="single" w:color="auto" w:sz="4" w:space="0"/>
              <w:right w:val="single" w:color="auto" w:sz="4" w:space="0"/>
            </w:tcBorders>
            <w:vAlign w:val="center"/>
            <w:hideMark/>
          </w:tcPr>
          <w:p w:rsidR="00C217E0" w:rsidRDefault="00C217E0" w14:paraId="75FD7C5C" w14:textId="77777777"/>
        </w:tc>
      </w:tr>
      <w:tr w:rsidR="00C217E0" w:rsidTr="00C217E0" w14:paraId="226131CC" w14:textId="77777777">
        <w:trPr>
          <w:trHeight w:val="83"/>
        </w:trPr>
        <w:tc>
          <w:tcPr>
            <w:tcW w:w="1555" w:type="dxa"/>
            <w:tcBorders>
              <w:top w:val="single" w:color="auto" w:sz="4" w:space="0"/>
              <w:left w:val="single" w:color="auto" w:sz="4" w:space="0"/>
              <w:bottom w:val="single" w:color="auto" w:sz="4" w:space="0"/>
              <w:right w:val="single" w:color="auto" w:sz="4" w:space="0"/>
            </w:tcBorders>
          </w:tcPr>
          <w:p w:rsidR="00C217E0" w:rsidRDefault="00C217E0" w14:paraId="399314F2" w14:textId="77777777">
            <w:pPr>
              <w:spacing w:line="278" w:lineRule="auto"/>
              <w:jc w:val="center"/>
            </w:pPr>
          </w:p>
          <w:p w:rsidR="00C217E0" w:rsidRDefault="00C217E0" w14:paraId="5A975863" w14:textId="77777777">
            <w:pPr>
              <w:spacing w:line="278" w:lineRule="auto"/>
              <w:jc w:val="center"/>
            </w:pPr>
            <w:r>
              <w:t>2</w:t>
            </w:r>
          </w:p>
        </w:tc>
        <w:tc>
          <w:tcPr>
            <w:tcW w:w="708" w:type="dxa"/>
            <w:tcBorders>
              <w:top w:val="single" w:color="auto" w:sz="4" w:space="0"/>
              <w:left w:val="single" w:color="auto" w:sz="4" w:space="0"/>
              <w:bottom w:val="single" w:color="auto" w:sz="4" w:space="0"/>
              <w:right w:val="single" w:color="auto" w:sz="4" w:space="0"/>
            </w:tcBorders>
            <w:hideMark/>
          </w:tcPr>
          <w:p w:rsidR="00C217E0" w:rsidRDefault="00C217E0" w14:paraId="7B26AAF3" w14:textId="77777777">
            <w:pPr>
              <w:spacing w:line="278" w:lineRule="auto"/>
              <w:jc w:val="center"/>
            </w:pPr>
            <w:r>
              <w:t>2.1</w:t>
            </w:r>
          </w:p>
        </w:tc>
        <w:tc>
          <w:tcPr>
            <w:tcW w:w="1560" w:type="dxa"/>
            <w:tcBorders>
              <w:top w:val="single" w:color="auto" w:sz="4" w:space="0"/>
              <w:left w:val="single" w:color="auto" w:sz="4" w:space="0"/>
              <w:bottom w:val="single" w:color="auto" w:sz="4" w:space="0"/>
              <w:right w:val="single" w:color="auto" w:sz="4" w:space="0"/>
            </w:tcBorders>
            <w:hideMark/>
          </w:tcPr>
          <w:p w:rsidR="00C217E0" w:rsidRDefault="00C217E0" w14:paraId="15791614" w14:textId="77777777">
            <w:pPr>
              <w:spacing w:line="278" w:lineRule="auto"/>
              <w:jc w:val="center"/>
            </w:pPr>
            <w:r>
              <w:t>2</w:t>
            </w:r>
          </w:p>
        </w:tc>
        <w:tc>
          <w:tcPr>
            <w:tcW w:w="1417" w:type="dxa"/>
            <w:tcBorders>
              <w:top w:val="single" w:color="auto" w:sz="4" w:space="0"/>
              <w:left w:val="single" w:color="auto" w:sz="4" w:space="0"/>
              <w:bottom w:val="single" w:color="auto" w:sz="4" w:space="0"/>
              <w:right w:val="single" w:color="auto" w:sz="4" w:space="0"/>
            </w:tcBorders>
            <w:hideMark/>
          </w:tcPr>
          <w:p w:rsidR="00C217E0" w:rsidRDefault="00C217E0" w14:paraId="6150C306" w14:textId="77777777">
            <w:pPr>
              <w:spacing w:line="278" w:lineRule="auto"/>
              <w:jc w:val="center"/>
            </w:pPr>
            <w:r>
              <w:t>1</w:t>
            </w:r>
          </w:p>
        </w:tc>
        <w:tc>
          <w:tcPr>
            <w:tcW w:w="1417" w:type="dxa"/>
            <w:tcBorders>
              <w:top w:val="single" w:color="auto" w:sz="4" w:space="0"/>
              <w:left w:val="single" w:color="auto" w:sz="4" w:space="0"/>
              <w:bottom w:val="single" w:color="auto" w:sz="4" w:space="0"/>
              <w:right w:val="single" w:color="auto" w:sz="4" w:space="0"/>
            </w:tcBorders>
            <w:hideMark/>
          </w:tcPr>
          <w:p w:rsidR="00C217E0" w:rsidRDefault="00C217E0" w14:paraId="72569B23" w14:textId="77777777">
            <w:pPr>
              <w:jc w:val="center"/>
            </w:pPr>
            <w:r>
              <w:t>3</w:t>
            </w:r>
          </w:p>
        </w:tc>
        <w:tc>
          <w:tcPr>
            <w:tcW w:w="1418" w:type="dxa"/>
            <w:tcBorders>
              <w:top w:val="single" w:color="auto" w:sz="4" w:space="0"/>
              <w:left w:val="single" w:color="auto" w:sz="4" w:space="0"/>
              <w:bottom w:val="single" w:color="auto" w:sz="4" w:space="0"/>
              <w:right w:val="single" w:color="auto" w:sz="4" w:space="0"/>
            </w:tcBorders>
            <w:hideMark/>
          </w:tcPr>
          <w:p w:rsidR="00C217E0" w:rsidRDefault="00C217E0" w14:paraId="7F8A855F" w14:textId="77777777">
            <w:pPr>
              <w:jc w:val="center"/>
            </w:pPr>
            <w:r>
              <w:t>2</w:t>
            </w:r>
          </w:p>
        </w:tc>
        <w:tc>
          <w:tcPr>
            <w:tcW w:w="1561" w:type="dxa"/>
            <w:tcBorders>
              <w:top w:val="single" w:color="auto" w:sz="4" w:space="0"/>
              <w:left w:val="single" w:color="auto" w:sz="4" w:space="0"/>
              <w:bottom w:val="single" w:color="auto" w:sz="4" w:space="0"/>
              <w:right w:val="single" w:color="auto" w:sz="4" w:space="0"/>
            </w:tcBorders>
            <w:hideMark/>
          </w:tcPr>
          <w:p w:rsidR="00C217E0" w:rsidRDefault="00C217E0" w14:paraId="002B90DE" w14:textId="77777777">
            <w:pPr>
              <w:jc w:val="center"/>
            </w:pPr>
            <w:r>
              <w:t>2</w:t>
            </w:r>
          </w:p>
        </w:tc>
      </w:tr>
      <w:tr w:rsidR="00C217E0" w:rsidTr="00C217E0" w14:paraId="5331AA14" w14:textId="77777777">
        <w:tc>
          <w:tcPr>
            <w:tcW w:w="1555" w:type="dxa"/>
            <w:vMerge w:val="restart"/>
            <w:tcBorders>
              <w:top w:val="single" w:color="auto" w:sz="4" w:space="0"/>
              <w:left w:val="single" w:color="auto" w:sz="4" w:space="0"/>
              <w:bottom w:val="single" w:color="auto" w:sz="4" w:space="0"/>
              <w:right w:val="single" w:color="auto" w:sz="4" w:space="0"/>
            </w:tcBorders>
          </w:tcPr>
          <w:p w:rsidR="00C217E0" w:rsidRDefault="00C217E0" w14:paraId="05C02BD7" w14:textId="77777777">
            <w:pPr>
              <w:spacing w:line="278" w:lineRule="auto"/>
              <w:jc w:val="center"/>
            </w:pPr>
          </w:p>
          <w:p w:rsidR="00C217E0" w:rsidRDefault="00C217E0" w14:paraId="385E98F8" w14:textId="77777777">
            <w:pPr>
              <w:spacing w:line="278" w:lineRule="auto"/>
              <w:jc w:val="center"/>
            </w:pPr>
            <w:r>
              <w:t>3</w:t>
            </w:r>
          </w:p>
        </w:tc>
        <w:tc>
          <w:tcPr>
            <w:tcW w:w="708" w:type="dxa"/>
            <w:tcBorders>
              <w:top w:val="single" w:color="auto" w:sz="4" w:space="0"/>
              <w:left w:val="single" w:color="auto" w:sz="4" w:space="0"/>
              <w:bottom w:val="single" w:color="auto" w:sz="4" w:space="0"/>
              <w:right w:val="single" w:color="auto" w:sz="4" w:space="0"/>
            </w:tcBorders>
            <w:hideMark/>
          </w:tcPr>
          <w:p w:rsidR="00C217E0" w:rsidRDefault="00C217E0" w14:paraId="201F2EF9" w14:textId="77777777">
            <w:pPr>
              <w:spacing w:line="278" w:lineRule="auto"/>
              <w:jc w:val="center"/>
            </w:pPr>
            <w:r>
              <w:t>3.1</w:t>
            </w:r>
          </w:p>
        </w:tc>
        <w:tc>
          <w:tcPr>
            <w:tcW w:w="1560" w:type="dxa"/>
            <w:tcBorders>
              <w:top w:val="single" w:color="auto" w:sz="4" w:space="0"/>
              <w:left w:val="single" w:color="auto" w:sz="4" w:space="0"/>
              <w:bottom w:val="single" w:color="auto" w:sz="4" w:space="0"/>
              <w:right w:val="single" w:color="auto" w:sz="4" w:space="0"/>
            </w:tcBorders>
            <w:hideMark/>
          </w:tcPr>
          <w:p w:rsidR="00C217E0" w:rsidRDefault="00C217E0" w14:paraId="6759C7DE" w14:textId="77777777">
            <w:pPr>
              <w:spacing w:line="278" w:lineRule="auto"/>
              <w:jc w:val="center"/>
            </w:pPr>
            <w:r>
              <w:t>0</w:t>
            </w:r>
          </w:p>
        </w:tc>
        <w:tc>
          <w:tcPr>
            <w:tcW w:w="1417" w:type="dxa"/>
            <w:tcBorders>
              <w:top w:val="single" w:color="auto" w:sz="4" w:space="0"/>
              <w:left w:val="single" w:color="auto" w:sz="4" w:space="0"/>
              <w:bottom w:val="single" w:color="auto" w:sz="4" w:space="0"/>
              <w:right w:val="single" w:color="auto" w:sz="4" w:space="0"/>
            </w:tcBorders>
            <w:hideMark/>
          </w:tcPr>
          <w:p w:rsidR="00C217E0" w:rsidRDefault="00C217E0" w14:paraId="7A557F70" w14:textId="77777777">
            <w:pPr>
              <w:spacing w:line="278" w:lineRule="auto"/>
              <w:jc w:val="center"/>
            </w:pPr>
            <w:r>
              <w:t>1</w:t>
            </w:r>
          </w:p>
        </w:tc>
        <w:tc>
          <w:tcPr>
            <w:tcW w:w="1417" w:type="dxa"/>
            <w:tcBorders>
              <w:top w:val="single" w:color="auto" w:sz="4" w:space="0"/>
              <w:left w:val="single" w:color="auto" w:sz="4" w:space="0"/>
              <w:bottom w:val="single" w:color="auto" w:sz="4" w:space="0"/>
              <w:right w:val="single" w:color="auto" w:sz="4" w:space="0"/>
            </w:tcBorders>
            <w:hideMark/>
          </w:tcPr>
          <w:p w:rsidR="00C217E0" w:rsidRDefault="00C217E0" w14:paraId="3D06EC31" w14:textId="77777777">
            <w:pPr>
              <w:jc w:val="center"/>
            </w:pPr>
            <w:r>
              <w:t>3</w:t>
            </w:r>
          </w:p>
        </w:tc>
        <w:tc>
          <w:tcPr>
            <w:tcW w:w="1418" w:type="dxa"/>
            <w:tcBorders>
              <w:top w:val="single" w:color="auto" w:sz="4" w:space="0"/>
              <w:left w:val="single" w:color="auto" w:sz="4" w:space="0"/>
              <w:bottom w:val="single" w:color="auto" w:sz="4" w:space="0"/>
              <w:right w:val="single" w:color="auto" w:sz="4" w:space="0"/>
            </w:tcBorders>
            <w:hideMark/>
          </w:tcPr>
          <w:p w:rsidR="00C217E0" w:rsidRDefault="00C217E0" w14:paraId="4D9FDB0F" w14:textId="77777777">
            <w:pPr>
              <w:jc w:val="center"/>
            </w:pPr>
            <w:r>
              <w:t>1.3</w:t>
            </w:r>
          </w:p>
        </w:tc>
        <w:tc>
          <w:tcPr>
            <w:tcW w:w="1561" w:type="dxa"/>
            <w:vMerge w:val="restart"/>
            <w:tcBorders>
              <w:top w:val="single" w:color="auto" w:sz="4" w:space="0"/>
              <w:left w:val="single" w:color="auto" w:sz="4" w:space="0"/>
              <w:bottom w:val="single" w:color="auto" w:sz="4" w:space="0"/>
              <w:right w:val="single" w:color="auto" w:sz="4" w:space="0"/>
            </w:tcBorders>
          </w:tcPr>
          <w:p w:rsidR="00C217E0" w:rsidRDefault="00C217E0" w14:paraId="08A39E54" w14:textId="77777777">
            <w:pPr>
              <w:jc w:val="center"/>
            </w:pPr>
          </w:p>
          <w:p w:rsidR="00C217E0" w:rsidRDefault="00C217E0" w14:paraId="07FDA1C2" w14:textId="77777777">
            <w:pPr>
              <w:jc w:val="center"/>
            </w:pPr>
          </w:p>
          <w:p w:rsidR="00C217E0" w:rsidRDefault="00C217E0" w14:paraId="28334D85" w14:textId="77777777">
            <w:pPr>
              <w:jc w:val="center"/>
            </w:pPr>
            <w:r>
              <w:t>0.9</w:t>
            </w:r>
          </w:p>
        </w:tc>
      </w:tr>
      <w:tr w:rsidR="00C217E0" w:rsidTr="00C217E0" w14:paraId="6DBED50D" w14:textId="77777777">
        <w:trPr>
          <w:trHeight w:val="56"/>
        </w:trPr>
        <w:tc>
          <w:tcPr>
            <w:tcW w:w="2263" w:type="dxa"/>
            <w:vMerge/>
            <w:tcBorders>
              <w:top w:val="single" w:color="auto" w:sz="4" w:space="0"/>
              <w:left w:val="single" w:color="auto" w:sz="4" w:space="0"/>
              <w:bottom w:val="single" w:color="auto" w:sz="4" w:space="0"/>
              <w:right w:val="single" w:color="auto" w:sz="4" w:space="0"/>
            </w:tcBorders>
            <w:vAlign w:val="center"/>
            <w:hideMark/>
          </w:tcPr>
          <w:p w:rsidR="00C217E0" w:rsidRDefault="00C217E0" w14:paraId="33569509" w14:textId="77777777"/>
        </w:tc>
        <w:tc>
          <w:tcPr>
            <w:tcW w:w="708" w:type="dxa"/>
            <w:tcBorders>
              <w:top w:val="single" w:color="auto" w:sz="4" w:space="0"/>
              <w:left w:val="single" w:color="auto" w:sz="4" w:space="0"/>
              <w:bottom w:val="single" w:color="auto" w:sz="4" w:space="0"/>
              <w:right w:val="single" w:color="auto" w:sz="4" w:space="0"/>
            </w:tcBorders>
            <w:hideMark/>
          </w:tcPr>
          <w:p w:rsidR="00C217E0" w:rsidRDefault="00C217E0" w14:paraId="1BA056F5" w14:textId="77777777">
            <w:pPr>
              <w:spacing w:line="278" w:lineRule="auto"/>
              <w:jc w:val="center"/>
            </w:pPr>
            <w:r>
              <w:t>3.2</w:t>
            </w:r>
          </w:p>
        </w:tc>
        <w:tc>
          <w:tcPr>
            <w:tcW w:w="1560" w:type="dxa"/>
            <w:tcBorders>
              <w:top w:val="single" w:color="auto" w:sz="4" w:space="0"/>
              <w:left w:val="single" w:color="auto" w:sz="4" w:space="0"/>
              <w:bottom w:val="single" w:color="auto" w:sz="4" w:space="0"/>
              <w:right w:val="single" w:color="auto" w:sz="4" w:space="0"/>
            </w:tcBorders>
            <w:hideMark/>
          </w:tcPr>
          <w:p w:rsidR="00C217E0" w:rsidRDefault="00C217E0" w14:paraId="7134C2ED" w14:textId="77777777">
            <w:pPr>
              <w:spacing w:line="278" w:lineRule="auto"/>
              <w:jc w:val="center"/>
            </w:pPr>
            <w:r>
              <w:t>0</w:t>
            </w:r>
          </w:p>
        </w:tc>
        <w:tc>
          <w:tcPr>
            <w:tcW w:w="1417" w:type="dxa"/>
            <w:tcBorders>
              <w:top w:val="single" w:color="auto" w:sz="4" w:space="0"/>
              <w:left w:val="single" w:color="auto" w:sz="4" w:space="0"/>
              <w:bottom w:val="single" w:color="auto" w:sz="4" w:space="0"/>
              <w:right w:val="single" w:color="auto" w:sz="4" w:space="0"/>
            </w:tcBorders>
            <w:hideMark/>
          </w:tcPr>
          <w:p w:rsidR="00C217E0" w:rsidRDefault="00C217E0" w14:paraId="1026FAB5" w14:textId="77777777">
            <w:pPr>
              <w:spacing w:line="278" w:lineRule="auto"/>
              <w:jc w:val="center"/>
            </w:pPr>
            <w:r>
              <w:t>2</w:t>
            </w:r>
          </w:p>
        </w:tc>
        <w:tc>
          <w:tcPr>
            <w:tcW w:w="1417" w:type="dxa"/>
            <w:tcBorders>
              <w:top w:val="single" w:color="auto" w:sz="4" w:space="0"/>
              <w:left w:val="single" w:color="auto" w:sz="4" w:space="0"/>
              <w:bottom w:val="single" w:color="auto" w:sz="4" w:space="0"/>
              <w:right w:val="single" w:color="auto" w:sz="4" w:space="0"/>
            </w:tcBorders>
            <w:hideMark/>
          </w:tcPr>
          <w:p w:rsidR="00C217E0" w:rsidRDefault="00C217E0" w14:paraId="426CA7ED" w14:textId="77777777">
            <w:pPr>
              <w:jc w:val="center"/>
            </w:pPr>
            <w:r>
              <w:t>0</w:t>
            </w:r>
          </w:p>
        </w:tc>
        <w:tc>
          <w:tcPr>
            <w:tcW w:w="1418" w:type="dxa"/>
            <w:tcBorders>
              <w:top w:val="single" w:color="auto" w:sz="4" w:space="0"/>
              <w:left w:val="single" w:color="auto" w:sz="4" w:space="0"/>
              <w:bottom w:val="single" w:color="auto" w:sz="4" w:space="0"/>
              <w:right w:val="single" w:color="auto" w:sz="4" w:space="0"/>
            </w:tcBorders>
            <w:hideMark/>
          </w:tcPr>
          <w:p w:rsidR="00C217E0" w:rsidRDefault="00C217E0" w14:paraId="5D731573" w14:textId="77777777">
            <w:pPr>
              <w:jc w:val="center"/>
            </w:pPr>
            <w:r>
              <w:t>0.7</w:t>
            </w:r>
          </w:p>
        </w:tc>
        <w:tc>
          <w:tcPr>
            <w:tcW w:w="1561" w:type="dxa"/>
            <w:vMerge/>
            <w:tcBorders>
              <w:top w:val="single" w:color="auto" w:sz="4" w:space="0"/>
              <w:left w:val="single" w:color="auto" w:sz="4" w:space="0"/>
              <w:bottom w:val="single" w:color="auto" w:sz="4" w:space="0"/>
              <w:right w:val="single" w:color="auto" w:sz="4" w:space="0"/>
            </w:tcBorders>
            <w:vAlign w:val="center"/>
            <w:hideMark/>
          </w:tcPr>
          <w:p w:rsidR="00C217E0" w:rsidRDefault="00C217E0" w14:paraId="230ABB44" w14:textId="77777777"/>
        </w:tc>
      </w:tr>
      <w:tr w:rsidR="00C217E0" w:rsidTr="00C217E0" w14:paraId="4E619574" w14:textId="77777777">
        <w:trPr>
          <w:trHeight w:val="55"/>
        </w:trPr>
        <w:tc>
          <w:tcPr>
            <w:tcW w:w="2263" w:type="dxa"/>
            <w:vMerge/>
            <w:tcBorders>
              <w:top w:val="single" w:color="auto" w:sz="4" w:space="0"/>
              <w:left w:val="single" w:color="auto" w:sz="4" w:space="0"/>
              <w:bottom w:val="single" w:color="auto" w:sz="4" w:space="0"/>
              <w:right w:val="single" w:color="auto" w:sz="4" w:space="0"/>
            </w:tcBorders>
            <w:vAlign w:val="center"/>
            <w:hideMark/>
          </w:tcPr>
          <w:p w:rsidR="00C217E0" w:rsidRDefault="00C217E0" w14:paraId="4D003A26" w14:textId="77777777"/>
        </w:tc>
        <w:tc>
          <w:tcPr>
            <w:tcW w:w="708" w:type="dxa"/>
            <w:tcBorders>
              <w:top w:val="single" w:color="auto" w:sz="4" w:space="0"/>
              <w:left w:val="single" w:color="auto" w:sz="4" w:space="0"/>
              <w:bottom w:val="single" w:color="auto" w:sz="4" w:space="0"/>
              <w:right w:val="single" w:color="auto" w:sz="4" w:space="0"/>
            </w:tcBorders>
            <w:hideMark/>
          </w:tcPr>
          <w:p w:rsidR="00C217E0" w:rsidRDefault="00C217E0" w14:paraId="1CC3A956" w14:textId="77777777">
            <w:pPr>
              <w:spacing w:line="278" w:lineRule="auto"/>
              <w:jc w:val="center"/>
            </w:pPr>
            <w:r>
              <w:t>3.3</w:t>
            </w:r>
          </w:p>
        </w:tc>
        <w:tc>
          <w:tcPr>
            <w:tcW w:w="1560" w:type="dxa"/>
            <w:tcBorders>
              <w:top w:val="single" w:color="auto" w:sz="4" w:space="0"/>
              <w:left w:val="single" w:color="auto" w:sz="4" w:space="0"/>
              <w:bottom w:val="single" w:color="auto" w:sz="4" w:space="0"/>
              <w:right w:val="single" w:color="auto" w:sz="4" w:space="0"/>
            </w:tcBorders>
            <w:hideMark/>
          </w:tcPr>
          <w:p w:rsidR="00C217E0" w:rsidRDefault="00C217E0" w14:paraId="19440071" w14:textId="77777777">
            <w:pPr>
              <w:spacing w:line="278" w:lineRule="auto"/>
              <w:jc w:val="center"/>
            </w:pPr>
            <w:r>
              <w:t>1</w:t>
            </w:r>
          </w:p>
        </w:tc>
        <w:tc>
          <w:tcPr>
            <w:tcW w:w="1417" w:type="dxa"/>
            <w:tcBorders>
              <w:top w:val="single" w:color="auto" w:sz="4" w:space="0"/>
              <w:left w:val="single" w:color="auto" w:sz="4" w:space="0"/>
              <w:bottom w:val="single" w:color="auto" w:sz="4" w:space="0"/>
              <w:right w:val="single" w:color="auto" w:sz="4" w:space="0"/>
            </w:tcBorders>
            <w:hideMark/>
          </w:tcPr>
          <w:p w:rsidR="00C217E0" w:rsidRDefault="00C217E0" w14:paraId="60D1AB5E" w14:textId="77777777">
            <w:pPr>
              <w:spacing w:line="278" w:lineRule="auto"/>
              <w:jc w:val="center"/>
            </w:pPr>
            <w:r>
              <w:t>1</w:t>
            </w:r>
          </w:p>
        </w:tc>
        <w:tc>
          <w:tcPr>
            <w:tcW w:w="1417" w:type="dxa"/>
            <w:tcBorders>
              <w:top w:val="single" w:color="auto" w:sz="4" w:space="0"/>
              <w:left w:val="single" w:color="auto" w:sz="4" w:space="0"/>
              <w:bottom w:val="single" w:color="auto" w:sz="4" w:space="0"/>
              <w:right w:val="single" w:color="auto" w:sz="4" w:space="0"/>
            </w:tcBorders>
            <w:hideMark/>
          </w:tcPr>
          <w:p w:rsidR="00C217E0" w:rsidRDefault="00C217E0" w14:paraId="66A81774" w14:textId="77777777">
            <w:pPr>
              <w:jc w:val="center"/>
            </w:pPr>
            <w:r>
              <w:t>0</w:t>
            </w:r>
          </w:p>
        </w:tc>
        <w:tc>
          <w:tcPr>
            <w:tcW w:w="1418" w:type="dxa"/>
            <w:tcBorders>
              <w:top w:val="single" w:color="auto" w:sz="4" w:space="0"/>
              <w:left w:val="single" w:color="auto" w:sz="4" w:space="0"/>
              <w:bottom w:val="single" w:color="auto" w:sz="4" w:space="0"/>
              <w:right w:val="single" w:color="auto" w:sz="4" w:space="0"/>
            </w:tcBorders>
            <w:hideMark/>
          </w:tcPr>
          <w:p w:rsidR="00C217E0" w:rsidRDefault="00C217E0" w14:paraId="5998A2F8" w14:textId="77777777">
            <w:pPr>
              <w:jc w:val="center"/>
            </w:pPr>
            <w:r>
              <w:t>0.7</w:t>
            </w:r>
          </w:p>
        </w:tc>
        <w:tc>
          <w:tcPr>
            <w:tcW w:w="1561" w:type="dxa"/>
            <w:vMerge/>
            <w:tcBorders>
              <w:top w:val="single" w:color="auto" w:sz="4" w:space="0"/>
              <w:left w:val="single" w:color="auto" w:sz="4" w:space="0"/>
              <w:bottom w:val="single" w:color="auto" w:sz="4" w:space="0"/>
              <w:right w:val="single" w:color="auto" w:sz="4" w:space="0"/>
            </w:tcBorders>
            <w:vAlign w:val="center"/>
            <w:hideMark/>
          </w:tcPr>
          <w:p w:rsidR="00C217E0" w:rsidRDefault="00C217E0" w14:paraId="4FB0D82A" w14:textId="77777777"/>
        </w:tc>
      </w:tr>
      <w:tr w:rsidR="00C217E0" w:rsidTr="00C217E0" w14:paraId="3035013B" w14:textId="77777777">
        <w:trPr>
          <w:trHeight w:val="55"/>
        </w:trPr>
        <w:tc>
          <w:tcPr>
            <w:tcW w:w="2263" w:type="dxa"/>
            <w:gridSpan w:val="2"/>
            <w:tcBorders>
              <w:top w:val="single" w:color="auto" w:sz="4" w:space="0"/>
              <w:left w:val="single" w:color="auto" w:sz="4" w:space="0"/>
              <w:bottom w:val="single" w:color="auto" w:sz="4" w:space="0"/>
              <w:right w:val="single" w:color="auto" w:sz="4" w:space="0"/>
            </w:tcBorders>
            <w:shd w:val="clear" w:color="auto" w:fill="FFFF99"/>
          </w:tcPr>
          <w:p w:rsidR="00C217E0" w:rsidRDefault="00C217E0" w14:paraId="10AF66F3" w14:textId="77777777">
            <w:pPr>
              <w:jc w:val="center"/>
              <w:rPr>
                <w:b/>
                <w:bCs/>
              </w:rPr>
            </w:pPr>
            <w:r>
              <w:t xml:space="preserve">Assessment score aggregated by </w:t>
            </w:r>
            <w:r>
              <w:rPr>
                <w:b/>
                <w:bCs/>
              </w:rPr>
              <w:t>policy or action</w:t>
            </w:r>
          </w:p>
          <w:p w:rsidR="00C217E0" w:rsidRDefault="00C217E0" w14:paraId="340D29A8" w14:textId="77777777">
            <w:pPr>
              <w:jc w:val="center"/>
              <w:rPr>
                <w:b/>
                <w:bCs/>
              </w:rPr>
            </w:pPr>
          </w:p>
          <w:p w:rsidR="00C217E0" w:rsidRDefault="00C217E0" w14:paraId="7803E067" w14:textId="77777777">
            <w:pPr>
              <w:jc w:val="center"/>
              <w:rPr>
                <w:b/>
                <w:bCs/>
              </w:rPr>
            </w:pPr>
            <w:r>
              <w:rPr>
                <w:b/>
                <w:bCs/>
              </w:rPr>
              <w:t>Thematic area score</w:t>
            </w:r>
          </w:p>
        </w:tc>
        <w:tc>
          <w:tcPr>
            <w:tcW w:w="1560" w:type="dxa"/>
            <w:tcBorders>
              <w:top w:val="single" w:color="auto" w:sz="4" w:space="0"/>
              <w:left w:val="single" w:color="auto" w:sz="4" w:space="0"/>
              <w:bottom w:val="single" w:color="auto" w:sz="4" w:space="0"/>
              <w:right w:val="single" w:color="auto" w:sz="4" w:space="0"/>
            </w:tcBorders>
          </w:tcPr>
          <w:p w:rsidR="00C217E0" w:rsidRDefault="00C217E0" w14:paraId="47C4CF78" w14:textId="77777777">
            <w:pPr>
              <w:jc w:val="center"/>
            </w:pPr>
          </w:p>
          <w:p w:rsidR="00C217E0" w:rsidRDefault="00C217E0" w14:paraId="645818C4" w14:textId="77777777">
            <w:pPr>
              <w:jc w:val="center"/>
            </w:pPr>
            <w:r>
              <w:t>1.3</w:t>
            </w:r>
          </w:p>
        </w:tc>
        <w:tc>
          <w:tcPr>
            <w:tcW w:w="1417" w:type="dxa"/>
            <w:tcBorders>
              <w:top w:val="single" w:color="auto" w:sz="4" w:space="0"/>
              <w:left w:val="single" w:color="auto" w:sz="4" w:space="0"/>
              <w:bottom w:val="single" w:color="auto" w:sz="4" w:space="0"/>
              <w:right w:val="single" w:color="auto" w:sz="4" w:space="0"/>
            </w:tcBorders>
          </w:tcPr>
          <w:p w:rsidR="00C217E0" w:rsidRDefault="00C217E0" w14:paraId="22BAFFCE" w14:textId="77777777">
            <w:pPr>
              <w:jc w:val="center"/>
            </w:pPr>
          </w:p>
          <w:p w:rsidR="00C217E0" w:rsidRDefault="00C217E0" w14:paraId="7AF44B30" w14:textId="77777777">
            <w:pPr>
              <w:jc w:val="center"/>
            </w:pPr>
            <w:r>
              <w:t>1.7</w:t>
            </w:r>
          </w:p>
        </w:tc>
        <w:tc>
          <w:tcPr>
            <w:tcW w:w="1417" w:type="dxa"/>
            <w:tcBorders>
              <w:top w:val="single" w:color="auto" w:sz="4" w:space="0"/>
              <w:left w:val="single" w:color="auto" w:sz="4" w:space="0"/>
              <w:bottom w:val="single" w:color="auto" w:sz="4" w:space="0"/>
              <w:right w:val="single" w:color="auto" w:sz="4" w:space="0"/>
            </w:tcBorders>
          </w:tcPr>
          <w:p w:rsidR="00C217E0" w:rsidRDefault="00C217E0" w14:paraId="08F569FA" w14:textId="77777777">
            <w:pPr>
              <w:jc w:val="center"/>
            </w:pPr>
          </w:p>
          <w:p w:rsidR="00C217E0" w:rsidRDefault="00C217E0" w14:paraId="49EF40E9" w14:textId="77777777">
            <w:pPr>
              <w:jc w:val="center"/>
            </w:pPr>
            <w:r>
              <w:t>2</w:t>
            </w:r>
          </w:p>
        </w:tc>
        <w:tc>
          <w:tcPr>
            <w:tcW w:w="2979" w:type="dxa"/>
            <w:gridSpan w:val="2"/>
            <w:tcBorders>
              <w:top w:val="single" w:color="auto" w:sz="4" w:space="0"/>
              <w:left w:val="single" w:color="auto" w:sz="4" w:space="0"/>
              <w:bottom w:val="single" w:color="auto" w:sz="4" w:space="0"/>
              <w:right w:val="single" w:color="auto" w:sz="4" w:space="0"/>
            </w:tcBorders>
            <w:shd w:val="clear" w:color="auto" w:fill="FFFF99"/>
          </w:tcPr>
          <w:p w:rsidR="00C217E0" w:rsidRDefault="00C217E0" w14:paraId="7A9A011C" w14:textId="77777777">
            <w:pPr>
              <w:jc w:val="center"/>
              <w:rPr>
                <w:b/>
                <w:bCs/>
              </w:rPr>
            </w:pPr>
          </w:p>
          <w:p w:rsidR="00C217E0" w:rsidRDefault="00C217E0" w14:paraId="0129808B" w14:textId="77777777">
            <w:pPr>
              <w:jc w:val="center"/>
              <w:rPr>
                <w:b/>
                <w:bCs/>
              </w:rPr>
            </w:pPr>
            <w:r>
              <w:rPr>
                <w:b/>
                <w:bCs/>
              </w:rPr>
              <w:t>1.7</w:t>
            </w:r>
          </w:p>
        </w:tc>
      </w:tr>
    </w:tbl>
    <w:p w:rsidR="00C217E0" w:rsidP="00C217E0" w:rsidRDefault="00C217E0" w14:paraId="7C7CF8C4" w14:textId="77777777">
      <w:pPr>
        <w:rPr>
          <w:sz w:val="20"/>
          <w:szCs w:val="20"/>
        </w:rPr>
      </w:pPr>
      <w:r>
        <w:rPr>
          <w:sz w:val="20"/>
          <w:szCs w:val="20"/>
        </w:rPr>
        <w:t xml:space="preserve">Source: Self-produced </w:t>
      </w:r>
    </w:p>
    <w:p w:rsidR="00C217E0" w:rsidP="00C217E0" w:rsidRDefault="00C217E0" w14:paraId="616075B8" w14:textId="77777777">
      <w:pPr>
        <w:jc w:val="both"/>
      </w:pPr>
      <w:r>
        <w:t xml:space="preserve">To add up the result and calculate the </w:t>
      </w:r>
      <w:r>
        <w:rPr>
          <w:b/>
          <w:bCs/>
        </w:rPr>
        <w:t>final score</w:t>
      </w:r>
      <w:r>
        <w:t xml:space="preserve"> for each policy, component and theme, follow these steps:</w:t>
      </w:r>
    </w:p>
    <w:p w:rsidR="00C217E0" w:rsidP="00C217E0" w:rsidRDefault="00C217E0" w14:paraId="4C90F57A" w14:textId="77777777">
      <w:pPr>
        <w:numPr>
          <w:ilvl w:val="0"/>
          <w:numId w:val="23"/>
        </w:numPr>
        <w:spacing w:line="278" w:lineRule="auto"/>
        <w:jc w:val="both"/>
      </w:pPr>
      <w:r>
        <w:t xml:space="preserve">        Calculate the simple average of the scores assigned to all items </w:t>
      </w:r>
      <w:r>
        <w:rPr>
          <w:b/>
        </w:rPr>
        <w:t>in the same</w:t>
      </w:r>
      <w:r>
        <w:t xml:space="preserve"> </w:t>
      </w:r>
      <w:r>
        <w:rPr>
          <w:b/>
          <w:bCs/>
        </w:rPr>
        <w:t>specific policy or action</w:t>
      </w:r>
      <w:r>
        <w:t xml:space="preserve"> (assessment score aggregated by </w:t>
      </w:r>
      <w:r>
        <w:rPr>
          <w:b/>
          <w:bCs/>
        </w:rPr>
        <w:t>policy or action</w:t>
      </w:r>
      <w:r>
        <w:t>).</w:t>
      </w:r>
    </w:p>
    <w:p w:rsidR="00C217E0" w:rsidP="00C217E0" w:rsidRDefault="00C217E0" w14:paraId="702616CB" w14:textId="77777777">
      <w:pPr>
        <w:numPr>
          <w:ilvl w:val="0"/>
          <w:numId w:val="23"/>
        </w:numPr>
        <w:spacing w:line="278" w:lineRule="auto"/>
        <w:jc w:val="both"/>
      </w:pPr>
      <w:r>
        <w:t xml:space="preserve">Calculate the simple average of the scores assigned to each item </w:t>
      </w:r>
      <w:r>
        <w:rPr>
          <w:b/>
        </w:rPr>
        <w:t>for all related policies and actions</w:t>
      </w:r>
      <w:r>
        <w:t xml:space="preserve"> (assessment score aggregated by </w:t>
      </w:r>
      <w:r>
        <w:rPr>
          <w:b/>
          <w:bCs/>
        </w:rPr>
        <w:t>item).</w:t>
      </w:r>
    </w:p>
    <w:p w:rsidR="00C217E0" w:rsidP="00C217E0" w:rsidRDefault="00C217E0" w14:paraId="004562E9" w14:textId="77777777">
      <w:pPr>
        <w:numPr>
          <w:ilvl w:val="0"/>
          <w:numId w:val="23"/>
        </w:numPr>
        <w:spacing w:line="278" w:lineRule="auto"/>
        <w:jc w:val="both"/>
      </w:pPr>
      <w:r>
        <w:t xml:space="preserve">Calculate the simple average of item scores </w:t>
      </w:r>
      <w:r>
        <w:rPr>
          <w:b/>
        </w:rPr>
        <w:t>in each component</w:t>
      </w:r>
      <w:r>
        <w:t xml:space="preserve"> (assessment score aggregated by </w:t>
      </w:r>
      <w:r>
        <w:rPr>
          <w:b/>
          <w:bCs/>
        </w:rPr>
        <w:t>component).</w:t>
      </w:r>
    </w:p>
    <w:p w:rsidR="00C217E0" w:rsidP="00C217E0" w:rsidRDefault="00C217E0" w14:paraId="00F02D2F" w14:textId="77777777">
      <w:pPr>
        <w:numPr>
          <w:ilvl w:val="0"/>
          <w:numId w:val="23"/>
        </w:numPr>
        <w:spacing w:line="278" w:lineRule="auto"/>
        <w:jc w:val="both"/>
      </w:pPr>
      <w:r>
        <w:t>Calculate the simple average of the aggregate scores of all policies and actions obtained in step 1 (</w:t>
      </w:r>
      <w:r>
        <w:rPr>
          <w:b/>
          <w:bCs/>
        </w:rPr>
        <w:t xml:space="preserve">thematic area </w:t>
      </w:r>
      <w:r>
        <w:rPr>
          <w:bCs/>
        </w:rPr>
        <w:t>score</w:t>
      </w:r>
      <w:r>
        <w:t>)</w:t>
      </w:r>
      <w:r>
        <w:rPr>
          <w:b/>
          <w:bCs/>
        </w:rPr>
        <w:t xml:space="preserve">. </w:t>
      </w:r>
    </w:p>
    <w:p w:rsidR="00C217E0" w:rsidP="00C217E0" w:rsidRDefault="00C217E0" w14:paraId="190221D2" w14:textId="77777777">
      <w:pPr>
        <w:shd w:val="clear" w:color="auto" w:fill="F2F2F2" w:themeFill="background1" w:themeFillShade="F2"/>
        <w:jc w:val="both"/>
      </w:pPr>
      <w:r>
        <w:rPr>
          <w:b/>
          <w:bCs/>
        </w:rPr>
        <w:t xml:space="preserve">Highlight: </w:t>
      </w:r>
      <w:r>
        <w:t xml:space="preserve">The aggregate scores of items and components are not used to determine the final score for the thematic area. Instead, a simple average of the policies or actions is sufficient. However, these scores are fundamental for a comprehensive analysis of the thematic area. The highlighted cell in the bottom right corner of Chart 2 illustrates the final aggregate value by theme. </w:t>
      </w:r>
    </w:p>
    <w:p w:rsidR="00C217E0" w:rsidP="00C217E0" w:rsidRDefault="00C217E0" w14:paraId="01D82A8E" w14:textId="77777777">
      <w:pPr>
        <w:jc w:val="both"/>
      </w:pPr>
      <w:r>
        <w:t xml:space="preserve">To properly interpret the overall scores, it is necessary to follow a specific classification system because we are dealing with continuous variables. </w:t>
      </w:r>
    </w:p>
    <w:p w:rsidR="00C217E0" w:rsidP="00C217E0" w:rsidRDefault="00C217E0" w14:paraId="5CE5374A" w14:textId="77777777">
      <w:pPr>
        <w:jc w:val="both"/>
      </w:pPr>
      <w:r>
        <w:t xml:space="preserve">Thus, </w:t>
      </w:r>
      <w:r>
        <w:rPr>
          <w:b/>
          <w:bCs/>
        </w:rPr>
        <w:t>the recommended</w:t>
      </w:r>
      <w:r>
        <w:t xml:space="preserve"> interpretation is presented in Chart 3 below.</w:t>
      </w:r>
    </w:p>
    <w:p w:rsidR="00C217E0" w:rsidP="00C217E0" w:rsidRDefault="00C217E0" w14:paraId="60870A71" w14:textId="77777777">
      <w:pPr>
        <w:jc w:val="center"/>
        <w:rPr>
          <w:b/>
          <w:bCs/>
        </w:rPr>
      </w:pPr>
      <w:r>
        <w:rPr>
          <w:b/>
          <w:bCs/>
        </w:rPr>
        <w:t xml:space="preserve">Chart 3: </w:t>
      </w:r>
      <w:r>
        <w:rPr>
          <w:b/>
        </w:rPr>
        <w:t>Overall Scores</w:t>
      </w:r>
    </w:p>
    <w:tbl>
      <w:tblPr>
        <w:tblStyle w:val="Tabelacomgrade"/>
        <w:tblW w:w="9060" w:type="dxa"/>
        <w:tblLook w:val="04A0" w:firstRow="1" w:lastRow="0" w:firstColumn="1" w:lastColumn="0" w:noHBand="0" w:noVBand="1"/>
      </w:tblPr>
      <w:tblGrid>
        <w:gridCol w:w="4529"/>
        <w:gridCol w:w="4531"/>
      </w:tblGrid>
      <w:tr w:rsidR="00C217E0" w:rsidTr="00C217E0" w14:paraId="1D1CCDC9" w14:textId="77777777">
        <w:trPr>
          <w:trHeight w:val="371"/>
        </w:trPr>
        <w:tc>
          <w:tcPr>
            <w:tcW w:w="4529" w:type="dxa"/>
            <w:tcBorders>
              <w:top w:val="single" w:color="auto" w:sz="4" w:space="0"/>
              <w:left w:val="single" w:color="auto" w:sz="4" w:space="0"/>
              <w:bottom w:val="single" w:color="auto" w:sz="4" w:space="0"/>
              <w:right w:val="single" w:color="auto" w:sz="4" w:space="0"/>
            </w:tcBorders>
            <w:shd w:val="clear" w:color="auto" w:fill="FFFF99"/>
            <w:hideMark/>
          </w:tcPr>
          <w:p w:rsidR="00C217E0" w:rsidRDefault="00C217E0" w14:paraId="37A88BDC" w14:textId="77777777">
            <w:pPr>
              <w:jc w:val="both"/>
            </w:pPr>
            <w:r>
              <w:t>Overall score range</w:t>
            </w:r>
          </w:p>
        </w:tc>
        <w:tc>
          <w:tcPr>
            <w:tcW w:w="4531" w:type="dxa"/>
            <w:tcBorders>
              <w:top w:val="single" w:color="auto" w:sz="4" w:space="0"/>
              <w:left w:val="single" w:color="auto" w:sz="4" w:space="0"/>
              <w:bottom w:val="single" w:color="auto" w:sz="4" w:space="0"/>
              <w:right w:val="single" w:color="auto" w:sz="4" w:space="0"/>
            </w:tcBorders>
            <w:shd w:val="clear" w:color="auto" w:fill="FFFF99"/>
            <w:hideMark/>
          </w:tcPr>
          <w:p w:rsidR="00C217E0" w:rsidRDefault="00C217E0" w14:paraId="580A4598" w14:textId="77777777">
            <w:pPr>
              <w:jc w:val="both"/>
            </w:pPr>
            <w:r>
              <w:t>Classification</w:t>
            </w:r>
          </w:p>
        </w:tc>
      </w:tr>
      <w:tr w:rsidR="00C217E0" w:rsidTr="00C217E0" w14:paraId="0D8158FF" w14:textId="77777777">
        <w:trPr>
          <w:trHeight w:val="381"/>
        </w:trPr>
        <w:tc>
          <w:tcPr>
            <w:tcW w:w="4529" w:type="dxa"/>
            <w:tcBorders>
              <w:top w:val="single" w:color="auto" w:sz="4" w:space="0"/>
              <w:left w:val="single" w:color="auto" w:sz="4" w:space="0"/>
              <w:bottom w:val="single" w:color="auto" w:sz="4" w:space="0"/>
              <w:right w:val="single" w:color="auto" w:sz="4" w:space="0"/>
            </w:tcBorders>
            <w:hideMark/>
          </w:tcPr>
          <w:p w:rsidR="00C217E0" w:rsidRDefault="00C217E0" w14:paraId="750F4B44" w14:textId="77777777">
            <w:pPr>
              <w:jc w:val="both"/>
            </w:pPr>
            <w:r>
              <w:t>From 0 to 0.4</w:t>
            </w:r>
          </w:p>
        </w:tc>
        <w:tc>
          <w:tcPr>
            <w:tcW w:w="4531" w:type="dxa"/>
            <w:tcBorders>
              <w:top w:val="single" w:color="auto" w:sz="4" w:space="0"/>
              <w:left w:val="single" w:color="auto" w:sz="4" w:space="0"/>
              <w:bottom w:val="single" w:color="auto" w:sz="4" w:space="0"/>
              <w:right w:val="single" w:color="auto" w:sz="4" w:space="0"/>
            </w:tcBorders>
            <w:hideMark/>
          </w:tcPr>
          <w:p w:rsidR="00C217E0" w:rsidRDefault="00C217E0" w14:paraId="66C77932" w14:textId="77777777">
            <w:pPr>
              <w:jc w:val="both"/>
            </w:pPr>
            <w:r>
              <w:t>Not implemented</w:t>
            </w:r>
          </w:p>
        </w:tc>
      </w:tr>
      <w:tr w:rsidR="00C217E0" w:rsidTr="00C217E0" w14:paraId="3161A510" w14:textId="77777777">
        <w:trPr>
          <w:trHeight w:val="371"/>
        </w:trPr>
        <w:tc>
          <w:tcPr>
            <w:tcW w:w="4529" w:type="dxa"/>
            <w:tcBorders>
              <w:top w:val="single" w:color="auto" w:sz="4" w:space="0"/>
              <w:left w:val="single" w:color="auto" w:sz="4" w:space="0"/>
              <w:bottom w:val="single" w:color="auto" w:sz="4" w:space="0"/>
              <w:right w:val="single" w:color="auto" w:sz="4" w:space="0"/>
            </w:tcBorders>
            <w:hideMark/>
          </w:tcPr>
          <w:p w:rsidR="00C217E0" w:rsidRDefault="00C217E0" w14:paraId="363FDC58" w14:textId="77777777">
            <w:pPr>
              <w:jc w:val="both"/>
            </w:pPr>
            <w:r>
              <w:t>From 0.5 to 1.4</w:t>
            </w:r>
          </w:p>
        </w:tc>
        <w:tc>
          <w:tcPr>
            <w:tcW w:w="4531" w:type="dxa"/>
            <w:tcBorders>
              <w:top w:val="single" w:color="auto" w:sz="4" w:space="0"/>
              <w:left w:val="single" w:color="auto" w:sz="4" w:space="0"/>
              <w:bottom w:val="single" w:color="auto" w:sz="4" w:space="0"/>
              <w:right w:val="single" w:color="auto" w:sz="4" w:space="0"/>
            </w:tcBorders>
            <w:hideMark/>
          </w:tcPr>
          <w:p w:rsidR="00C217E0" w:rsidRDefault="00C217E0" w14:paraId="4AF4EE2A" w14:textId="77777777">
            <w:pPr>
              <w:jc w:val="both"/>
            </w:pPr>
            <w:r>
              <w:t>Low implementation</w:t>
            </w:r>
          </w:p>
        </w:tc>
      </w:tr>
      <w:tr w:rsidR="00C217E0" w:rsidTr="00C217E0" w14:paraId="4681760E" w14:textId="77777777">
        <w:trPr>
          <w:trHeight w:val="371"/>
        </w:trPr>
        <w:tc>
          <w:tcPr>
            <w:tcW w:w="4529" w:type="dxa"/>
            <w:tcBorders>
              <w:top w:val="single" w:color="auto" w:sz="4" w:space="0"/>
              <w:left w:val="single" w:color="auto" w:sz="4" w:space="0"/>
              <w:bottom w:val="single" w:color="auto" w:sz="4" w:space="0"/>
              <w:right w:val="single" w:color="auto" w:sz="4" w:space="0"/>
            </w:tcBorders>
            <w:hideMark/>
          </w:tcPr>
          <w:p w:rsidR="00C217E0" w:rsidRDefault="00C217E0" w14:paraId="0A062E8F" w14:textId="77777777">
            <w:pPr>
              <w:jc w:val="both"/>
            </w:pPr>
            <w:r>
              <w:t>From 1.5 to 2.4</w:t>
            </w:r>
          </w:p>
        </w:tc>
        <w:tc>
          <w:tcPr>
            <w:tcW w:w="4531" w:type="dxa"/>
            <w:tcBorders>
              <w:top w:val="single" w:color="auto" w:sz="4" w:space="0"/>
              <w:left w:val="single" w:color="auto" w:sz="4" w:space="0"/>
              <w:bottom w:val="single" w:color="auto" w:sz="4" w:space="0"/>
              <w:right w:val="single" w:color="auto" w:sz="4" w:space="0"/>
            </w:tcBorders>
            <w:hideMark/>
          </w:tcPr>
          <w:p w:rsidR="00C217E0" w:rsidRDefault="00C217E0" w14:paraId="2A34CBF6" w14:textId="77777777">
            <w:pPr>
              <w:jc w:val="both"/>
            </w:pPr>
            <w:r>
              <w:t>Partial implementation</w:t>
            </w:r>
          </w:p>
        </w:tc>
      </w:tr>
      <w:tr w:rsidR="00C217E0" w:rsidTr="00C217E0" w14:paraId="3E24524E" w14:textId="77777777">
        <w:trPr>
          <w:trHeight w:val="381"/>
        </w:trPr>
        <w:tc>
          <w:tcPr>
            <w:tcW w:w="4529" w:type="dxa"/>
            <w:tcBorders>
              <w:top w:val="single" w:color="auto" w:sz="4" w:space="0"/>
              <w:left w:val="single" w:color="auto" w:sz="4" w:space="0"/>
              <w:bottom w:val="single" w:color="auto" w:sz="4" w:space="0"/>
              <w:right w:val="single" w:color="auto" w:sz="4" w:space="0"/>
            </w:tcBorders>
            <w:hideMark/>
          </w:tcPr>
          <w:p w:rsidR="00C217E0" w:rsidRDefault="00C217E0" w14:paraId="6F9AE12F" w14:textId="77777777">
            <w:pPr>
              <w:jc w:val="both"/>
            </w:pPr>
            <w:r>
              <w:t>From 2.5 to 3</w:t>
            </w:r>
          </w:p>
        </w:tc>
        <w:tc>
          <w:tcPr>
            <w:tcW w:w="4531" w:type="dxa"/>
            <w:tcBorders>
              <w:top w:val="single" w:color="auto" w:sz="4" w:space="0"/>
              <w:left w:val="single" w:color="auto" w:sz="4" w:space="0"/>
              <w:bottom w:val="single" w:color="auto" w:sz="4" w:space="0"/>
              <w:right w:val="single" w:color="auto" w:sz="4" w:space="0"/>
            </w:tcBorders>
            <w:hideMark/>
          </w:tcPr>
          <w:p w:rsidR="00C217E0" w:rsidRDefault="00C217E0" w14:paraId="23BDA9B5" w14:textId="77777777">
            <w:pPr>
              <w:jc w:val="both"/>
            </w:pPr>
            <w:r>
              <w:t>High implementation</w:t>
            </w:r>
          </w:p>
        </w:tc>
      </w:tr>
    </w:tbl>
    <w:p w:rsidR="00C217E0" w:rsidP="00C217E0" w:rsidRDefault="00C217E0" w14:paraId="1276541A" w14:textId="77777777">
      <w:pPr>
        <w:jc w:val="both"/>
      </w:pPr>
      <w:r>
        <w:rPr>
          <w:sz w:val="20"/>
          <w:szCs w:val="20"/>
        </w:rPr>
        <w:t xml:space="preserve">Source: Self-produced </w:t>
      </w:r>
    </w:p>
    <w:p w:rsidR="00C217E0" w:rsidP="00C217E0" w:rsidRDefault="00C217E0" w14:paraId="60853426" w14:textId="77777777">
      <w:pPr>
        <w:shd w:val="clear" w:color="auto" w:fill="FFFF99"/>
        <w:tabs>
          <w:tab w:val="left" w:pos="1571"/>
          <w:tab w:val="left" w:pos="2160"/>
          <w:tab w:val="center" w:pos="4513"/>
        </w:tabs>
        <w:jc w:val="center"/>
        <w:rPr>
          <w:b/>
          <w:bCs/>
        </w:rPr>
      </w:pPr>
      <w:r>
        <w:rPr>
          <w:b/>
          <w:bCs/>
        </w:rPr>
        <w:t>Analysis by Axis</w:t>
      </w:r>
    </w:p>
    <w:p w:rsidR="00C217E0" w:rsidP="00C217E0" w:rsidRDefault="00C217E0" w14:paraId="712E7350" w14:textId="77777777">
      <w:pPr>
        <w:jc w:val="both"/>
      </w:pPr>
      <w:r>
        <w:t xml:space="preserve">The following step describes the </w:t>
      </w:r>
      <w:r>
        <w:rPr>
          <w:b/>
          <w:bCs/>
        </w:rPr>
        <w:t>proposed analysis items for each Axis</w:t>
      </w:r>
      <w:r>
        <w:t>. This guide offers a practical approach to assessing the energy transition in a transversal manner, and the proposed items can be adapted as needed.</w:t>
      </w:r>
    </w:p>
    <w:p w:rsidR="00C217E0" w:rsidP="00C217E0" w:rsidRDefault="00C217E0" w14:paraId="1E0AB847" w14:textId="77777777">
      <w:pPr>
        <w:shd w:val="clear" w:color="auto" w:fill="F2F2F2" w:themeFill="background1" w:themeFillShade="F2"/>
        <w:jc w:val="both"/>
      </w:pPr>
      <w:r>
        <w:rPr>
          <w:b/>
          <w:bCs/>
        </w:rPr>
        <w:t>Highlight:</w:t>
      </w:r>
      <w:r>
        <w:t xml:space="preserve"> During the audit execution, it may be identified that an item or an entire component is not relevant to the context of a particular country or due to unforeseen circumstances, they no longer fit into the audit planning. In such cases, it is the responsibility of the audit team to make the necessary adjustments. </w:t>
      </w:r>
    </w:p>
    <w:p w:rsidR="00C217E0" w:rsidP="00C217E0" w:rsidRDefault="00C217E0" w14:paraId="1C4C4B25" w14:textId="77777777">
      <w:pPr>
        <w:jc w:val="both"/>
        <w:rPr>
          <w:b/>
          <w:bCs/>
        </w:rPr>
      </w:pPr>
    </w:p>
    <w:p w:rsidR="00C217E0" w:rsidP="00C217E0" w:rsidRDefault="00C217E0" w14:paraId="35EB8BA1" w14:textId="77777777">
      <w:pPr>
        <w:shd w:val="clear" w:color="auto" w:fill="FFFF99"/>
        <w:jc w:val="center"/>
        <w:rPr>
          <w:b/>
          <w:bCs/>
        </w:rPr>
      </w:pPr>
      <w:r>
        <w:rPr>
          <w:b/>
          <w:bCs/>
        </w:rPr>
        <w:t>1. Governance</w:t>
      </w:r>
    </w:p>
    <w:p w:rsidR="00C217E0" w:rsidP="00C217E0" w:rsidRDefault="00C217E0" w14:paraId="28587A61" w14:textId="77777777">
      <w:pPr>
        <w:jc w:val="both"/>
      </w:pPr>
    </w:p>
    <w:p w:rsidR="00C217E0" w:rsidP="00C217E0" w:rsidRDefault="00C217E0" w14:paraId="655B9B60" w14:textId="77777777">
      <w:pPr>
        <w:jc w:val="both"/>
      </w:pPr>
      <w:r>
        <w:t xml:space="preserve">In this Axis, the audit aims to ensure that government commitments on climate are translated into </w:t>
      </w:r>
      <w:r>
        <w:rPr>
          <w:b/>
        </w:rPr>
        <w:t>concrete actions</w:t>
      </w:r>
      <w:r>
        <w:t xml:space="preserve"> related to energy transition and in line with international best practices, promoting the </w:t>
      </w:r>
      <w:r>
        <w:rPr>
          <w:b/>
        </w:rPr>
        <w:t>transparency and accountability</w:t>
      </w:r>
      <w:r>
        <w:t xml:space="preserve"> needed to meet global challenges (see Chart 4).</w:t>
      </w:r>
    </w:p>
    <w:p w:rsidR="00C217E0" w:rsidP="00C217E0" w:rsidRDefault="00C217E0" w14:paraId="06649E4D" w14:textId="77777777">
      <w:pPr>
        <w:jc w:val="both"/>
      </w:pPr>
    </w:p>
    <w:p w:rsidR="00C217E0" w:rsidP="00C217E0" w:rsidRDefault="00C217E0" w14:paraId="5D199D14" w14:textId="77777777">
      <w:pPr>
        <w:jc w:val="center"/>
        <w:rPr>
          <w:b/>
          <w:bCs/>
        </w:rPr>
      </w:pPr>
      <w:r>
        <w:rPr>
          <w:b/>
          <w:bCs/>
        </w:rPr>
        <w:t>Chart 4: Governance</w:t>
      </w:r>
    </w:p>
    <w:tbl>
      <w:tblPr>
        <w:tblW w:w="9023" w:type="dxa"/>
        <w:tblCellMar>
          <w:left w:w="70" w:type="dxa"/>
          <w:right w:w="70" w:type="dxa"/>
        </w:tblCellMar>
        <w:tblLook w:val="04A0" w:firstRow="1" w:lastRow="0" w:firstColumn="1" w:lastColumn="0" w:noHBand="0" w:noVBand="1"/>
      </w:tblPr>
      <w:tblGrid>
        <w:gridCol w:w="3803"/>
        <w:gridCol w:w="5220"/>
      </w:tblGrid>
      <w:tr w:rsidR="00C217E0" w:rsidTr="00C217E0" w14:paraId="32D1A39D" w14:textId="77777777">
        <w:trPr>
          <w:cantSplit/>
          <w:trHeight w:val="57"/>
          <w:tblHeader/>
        </w:trPr>
        <w:tc>
          <w:tcPr>
            <w:tcW w:w="3803" w:type="dxa"/>
            <w:tcBorders>
              <w:top w:val="single" w:color="auto" w:sz="4" w:space="0"/>
              <w:left w:val="single" w:color="auto" w:sz="4" w:space="0"/>
              <w:bottom w:val="single" w:color="auto" w:sz="4" w:space="0"/>
              <w:right w:val="single" w:color="auto" w:sz="4" w:space="0"/>
            </w:tcBorders>
            <w:shd w:val="clear" w:color="auto" w:fill="8DD873" w:themeFill="accent6" w:themeFillTint="99"/>
            <w:vAlign w:val="center"/>
            <w:hideMark/>
          </w:tcPr>
          <w:p w:rsidR="00C217E0" w:rsidRDefault="00C217E0" w14:paraId="3AABEF71" w14:textId="77777777">
            <w:pPr>
              <w:pStyle w:val="Normalsemnumerao"/>
              <w:spacing w:before="0" w:line="256" w:lineRule="auto"/>
              <w:jc w:val="center"/>
              <w:rPr>
                <w:lang w:val="en-US" w:eastAsia="en-US"/>
              </w:rPr>
            </w:pPr>
            <w:r>
              <w:rPr>
                <w:lang w:val="en-US" w:eastAsia="en-US"/>
              </w:rPr>
              <w:t>Component</w:t>
            </w:r>
          </w:p>
        </w:tc>
        <w:tc>
          <w:tcPr>
            <w:tcW w:w="5220" w:type="dxa"/>
            <w:tcBorders>
              <w:top w:val="single" w:color="auto" w:sz="4" w:space="0"/>
              <w:left w:val="nil"/>
              <w:bottom w:val="single" w:color="auto" w:sz="4" w:space="0"/>
              <w:right w:val="single" w:color="auto" w:sz="4" w:space="0"/>
            </w:tcBorders>
            <w:shd w:val="clear" w:color="auto" w:fill="8DD873" w:themeFill="accent6" w:themeFillTint="99"/>
            <w:vAlign w:val="center"/>
            <w:hideMark/>
          </w:tcPr>
          <w:p w:rsidR="00C217E0" w:rsidRDefault="00C217E0" w14:paraId="710DA075" w14:textId="77777777">
            <w:pPr>
              <w:pStyle w:val="Normalsemnumerao"/>
              <w:spacing w:before="0" w:line="256" w:lineRule="auto"/>
              <w:jc w:val="center"/>
              <w:rPr>
                <w:lang w:val="en-US" w:eastAsia="en-US"/>
              </w:rPr>
            </w:pPr>
            <w:r>
              <w:rPr>
                <w:lang w:val="en-US" w:eastAsia="en-US"/>
              </w:rPr>
              <w:t>Item</w:t>
            </w:r>
          </w:p>
        </w:tc>
      </w:tr>
      <w:tr w:rsidRPr="00C217E0" w:rsidR="00C217E0" w:rsidTr="00C217E0" w14:paraId="37430B3D" w14:textId="77777777">
        <w:trPr>
          <w:cantSplit/>
          <w:trHeight w:val="57"/>
        </w:trPr>
        <w:tc>
          <w:tcPr>
            <w:tcW w:w="3803" w:type="dxa"/>
            <w:vMerge w:val="restart"/>
            <w:tcBorders>
              <w:top w:val="nil"/>
              <w:left w:val="single" w:color="auto" w:sz="4" w:space="0"/>
              <w:bottom w:val="single" w:color="000000" w:sz="4" w:space="0"/>
              <w:right w:val="single" w:color="auto" w:sz="4" w:space="0"/>
            </w:tcBorders>
            <w:shd w:val="clear" w:color="auto" w:fill="B3E5A1" w:themeFill="accent6" w:themeFillTint="66"/>
            <w:vAlign w:val="center"/>
            <w:hideMark/>
          </w:tcPr>
          <w:p w:rsidR="00C217E0" w:rsidRDefault="00C217E0" w14:paraId="2F7E824C" w14:textId="77777777">
            <w:pPr>
              <w:pStyle w:val="Normalsemnumerao"/>
              <w:spacing w:before="0" w:line="256" w:lineRule="auto"/>
              <w:rPr>
                <w:sz w:val="22"/>
                <w:szCs w:val="22"/>
                <w:lang w:val="en-US" w:eastAsia="en-US"/>
              </w:rPr>
            </w:pPr>
            <w:r>
              <w:rPr>
                <w:sz w:val="22"/>
                <w:szCs w:val="22"/>
                <w:lang w:val="en-US" w:eastAsia="en-US"/>
              </w:rPr>
              <w:t>G1. Legal and regulatory framework</w:t>
            </w:r>
          </w:p>
        </w:tc>
        <w:tc>
          <w:tcPr>
            <w:tcW w:w="5220"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2359634B" w14:textId="77777777">
            <w:pPr>
              <w:pStyle w:val="Normalsemnumerao"/>
              <w:spacing w:before="0" w:line="256" w:lineRule="auto"/>
              <w:jc w:val="left"/>
              <w:rPr>
                <w:sz w:val="22"/>
                <w:szCs w:val="22"/>
                <w:lang w:val="en-US" w:eastAsia="en-US"/>
              </w:rPr>
            </w:pPr>
            <w:r>
              <w:rPr>
                <w:b/>
                <w:bCs/>
                <w:sz w:val="22"/>
                <w:szCs w:val="22"/>
                <w:lang w:val="en-US" w:eastAsia="en-US"/>
              </w:rPr>
              <w:t>Existence of legal framework</w:t>
            </w:r>
            <w:r>
              <w:rPr>
                <w:sz w:val="22"/>
                <w:szCs w:val="22"/>
                <w:lang w:val="en-US" w:eastAsia="en-US"/>
              </w:rPr>
              <w:br/>
            </w:r>
            <w:r>
              <w:rPr>
                <w:sz w:val="22"/>
                <w:szCs w:val="22"/>
                <w:lang w:val="en-US" w:eastAsia="en-US"/>
              </w:rPr>
              <w:t>A legal framework for the Energy Transition (ET) is in place.</w:t>
            </w:r>
          </w:p>
        </w:tc>
      </w:tr>
      <w:tr w:rsidRPr="00C217E0" w:rsidR="00C217E0" w:rsidTr="00C217E0" w14:paraId="744BCA52" w14:textId="77777777">
        <w:trPr>
          <w:cantSplit/>
          <w:trHeight w:val="57"/>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2212F895" w14:textId="77777777">
            <w:pPr>
              <w:spacing w:after="0"/>
              <w:rPr>
                <w:rFonts w:ascii="Times New Roman" w:hAnsi="Times New Roman" w:eastAsia="Times New Roman" w:cs="Times New Roman"/>
                <w:color w:val="000000"/>
              </w:rPr>
            </w:pPr>
          </w:p>
        </w:tc>
        <w:tc>
          <w:tcPr>
            <w:tcW w:w="5220"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4CD7224D" w14:textId="77777777">
            <w:pPr>
              <w:pStyle w:val="Normalsemnumerao"/>
              <w:spacing w:before="0" w:line="256" w:lineRule="auto"/>
              <w:jc w:val="left"/>
              <w:rPr>
                <w:sz w:val="22"/>
                <w:szCs w:val="22"/>
                <w:lang w:val="en-US" w:eastAsia="en-US"/>
              </w:rPr>
            </w:pPr>
            <w:r>
              <w:rPr>
                <w:b/>
                <w:bCs/>
                <w:sz w:val="22"/>
                <w:szCs w:val="22"/>
                <w:lang w:val="en-US" w:eastAsia="en-US"/>
              </w:rPr>
              <w:t>Existence of a sectoral legal framework</w:t>
            </w:r>
            <w:r>
              <w:rPr>
                <w:sz w:val="22"/>
                <w:szCs w:val="22"/>
                <w:lang w:val="en-US" w:eastAsia="en-US"/>
              </w:rPr>
              <w:br/>
            </w:r>
            <w:r>
              <w:rPr>
                <w:sz w:val="22"/>
                <w:szCs w:val="22"/>
                <w:lang w:val="en-US" w:eastAsia="en-US"/>
              </w:rPr>
              <w:t>There is a legal framework for the main sectoral policies that involve ET.</w:t>
            </w:r>
          </w:p>
        </w:tc>
      </w:tr>
      <w:tr w:rsidRPr="00C217E0" w:rsidR="00C217E0" w:rsidTr="00C217E0" w14:paraId="212DA266" w14:textId="77777777">
        <w:trPr>
          <w:cantSplit/>
          <w:trHeight w:val="57"/>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1A9DB0A4" w14:textId="77777777">
            <w:pPr>
              <w:spacing w:after="0"/>
              <w:rPr>
                <w:rFonts w:ascii="Times New Roman" w:hAnsi="Times New Roman" w:eastAsia="Times New Roman" w:cs="Times New Roman"/>
                <w:color w:val="000000"/>
              </w:rPr>
            </w:pPr>
          </w:p>
        </w:tc>
        <w:tc>
          <w:tcPr>
            <w:tcW w:w="5220"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2E8E3901" w14:textId="77777777">
            <w:pPr>
              <w:pStyle w:val="Normalsemnumerao"/>
              <w:spacing w:before="0" w:line="256" w:lineRule="auto"/>
              <w:jc w:val="left"/>
              <w:rPr>
                <w:sz w:val="22"/>
                <w:szCs w:val="22"/>
                <w:lang w:val="en-US" w:eastAsia="en-US"/>
              </w:rPr>
            </w:pPr>
            <w:r>
              <w:rPr>
                <w:b/>
                <w:bCs/>
                <w:sz w:val="22"/>
                <w:szCs w:val="22"/>
                <w:lang w:val="en-US" w:eastAsia="en-US"/>
              </w:rPr>
              <w:t>Integration</w:t>
            </w:r>
            <w:r>
              <w:rPr>
                <w:b/>
                <w:bCs/>
                <w:sz w:val="22"/>
                <w:szCs w:val="22"/>
                <w:lang w:val="en-US" w:eastAsia="en-US"/>
              </w:rPr>
              <w:br/>
            </w:r>
            <w:r>
              <w:rPr>
                <w:sz w:val="22"/>
                <w:szCs w:val="22"/>
                <w:lang w:val="en-US" w:eastAsia="en-US"/>
              </w:rPr>
              <w:t>ET legislation provides for the integration of sectoral policies and government planning instruments.</w:t>
            </w:r>
          </w:p>
        </w:tc>
      </w:tr>
      <w:tr w:rsidRPr="00C217E0" w:rsidR="00C217E0" w:rsidTr="00C217E0" w14:paraId="3FABC2DF" w14:textId="77777777">
        <w:trPr>
          <w:cantSplit/>
          <w:trHeight w:val="57"/>
        </w:trPr>
        <w:tc>
          <w:tcPr>
            <w:tcW w:w="3803" w:type="dxa"/>
            <w:vMerge w:val="restart"/>
            <w:tcBorders>
              <w:top w:val="nil"/>
              <w:left w:val="single" w:color="auto" w:sz="4" w:space="0"/>
              <w:bottom w:val="single" w:color="000000" w:sz="4" w:space="0"/>
              <w:right w:val="single" w:color="auto" w:sz="4" w:space="0"/>
            </w:tcBorders>
            <w:shd w:val="clear" w:color="auto" w:fill="B3E5A1" w:themeFill="accent6" w:themeFillTint="66"/>
            <w:vAlign w:val="center"/>
            <w:hideMark/>
          </w:tcPr>
          <w:p w:rsidR="00C217E0" w:rsidRDefault="00C217E0" w14:paraId="6EBBDE05" w14:textId="77777777">
            <w:pPr>
              <w:pStyle w:val="Normalsemnumerao"/>
              <w:spacing w:before="0" w:line="256" w:lineRule="auto"/>
              <w:rPr>
                <w:sz w:val="22"/>
                <w:szCs w:val="22"/>
                <w:lang w:val="en-US" w:eastAsia="en-US"/>
              </w:rPr>
            </w:pPr>
            <w:r>
              <w:rPr>
                <w:sz w:val="22"/>
                <w:szCs w:val="22"/>
                <w:lang w:val="en-US" w:eastAsia="en-US"/>
              </w:rPr>
              <w:t>G2. Government structure</w:t>
            </w:r>
          </w:p>
        </w:tc>
        <w:tc>
          <w:tcPr>
            <w:tcW w:w="5220"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38416425" w14:textId="77777777">
            <w:pPr>
              <w:pStyle w:val="Normalsemnumerao"/>
              <w:spacing w:before="0" w:line="256" w:lineRule="auto"/>
              <w:jc w:val="left"/>
              <w:rPr>
                <w:sz w:val="22"/>
                <w:szCs w:val="22"/>
                <w:lang w:val="en-US" w:eastAsia="en-US"/>
              </w:rPr>
            </w:pPr>
            <w:r>
              <w:rPr>
                <w:b/>
                <w:bCs/>
                <w:sz w:val="22"/>
                <w:szCs w:val="22"/>
                <w:lang w:val="en-US" w:eastAsia="en-US"/>
              </w:rPr>
              <w:t>Existence of a government structure</w:t>
            </w:r>
            <w:r>
              <w:rPr>
                <w:b/>
                <w:bCs/>
                <w:sz w:val="22"/>
                <w:szCs w:val="22"/>
                <w:lang w:val="en-US" w:eastAsia="en-US"/>
              </w:rPr>
              <w:br/>
            </w:r>
            <w:r>
              <w:rPr>
                <w:sz w:val="22"/>
                <w:szCs w:val="22"/>
                <w:lang w:val="en-US" w:eastAsia="en-US"/>
              </w:rPr>
              <w:t>A government structure is in place to deal with the ET.</w:t>
            </w:r>
          </w:p>
        </w:tc>
      </w:tr>
      <w:tr w:rsidRPr="00C217E0" w:rsidR="00C217E0" w:rsidTr="00C217E0" w14:paraId="79C833F5" w14:textId="77777777">
        <w:trPr>
          <w:cantSplit/>
          <w:trHeight w:val="57"/>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3B5FC046" w14:textId="77777777">
            <w:pPr>
              <w:spacing w:after="0"/>
              <w:rPr>
                <w:rFonts w:ascii="Times New Roman" w:hAnsi="Times New Roman" w:eastAsia="Times New Roman" w:cs="Times New Roman"/>
                <w:color w:val="000000"/>
              </w:rPr>
            </w:pPr>
          </w:p>
        </w:tc>
        <w:tc>
          <w:tcPr>
            <w:tcW w:w="5220"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63602068" w14:textId="77777777">
            <w:pPr>
              <w:pStyle w:val="Normalsemnumerao"/>
              <w:spacing w:before="0" w:line="256" w:lineRule="auto"/>
              <w:jc w:val="left"/>
              <w:rPr>
                <w:sz w:val="22"/>
                <w:szCs w:val="22"/>
                <w:lang w:val="en-US" w:eastAsia="en-US"/>
              </w:rPr>
            </w:pPr>
            <w:r>
              <w:rPr>
                <w:b/>
                <w:bCs/>
                <w:sz w:val="22"/>
                <w:szCs w:val="22"/>
                <w:lang w:val="en-US" w:eastAsia="en-US"/>
              </w:rPr>
              <w:t>Well-defined responsibilities</w:t>
            </w:r>
            <w:r>
              <w:rPr>
                <w:b/>
                <w:bCs/>
                <w:sz w:val="22"/>
                <w:szCs w:val="22"/>
                <w:lang w:val="en-US" w:eastAsia="en-US"/>
              </w:rPr>
              <w:br/>
            </w:r>
            <w:r>
              <w:rPr>
                <w:sz w:val="22"/>
                <w:szCs w:val="22"/>
                <w:lang w:val="en-US" w:eastAsia="en-US"/>
              </w:rPr>
              <w:t>Responsibilities for the formulation and implementation of ET actions are clearly defined among public organizations.</w:t>
            </w:r>
          </w:p>
        </w:tc>
      </w:tr>
      <w:tr w:rsidRPr="00C217E0" w:rsidR="00C217E0" w:rsidTr="00C217E0" w14:paraId="16ED93EC" w14:textId="77777777">
        <w:trPr>
          <w:cantSplit/>
          <w:trHeight w:val="57"/>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107E39B7" w14:textId="77777777">
            <w:pPr>
              <w:spacing w:after="0"/>
              <w:rPr>
                <w:rFonts w:ascii="Times New Roman" w:hAnsi="Times New Roman" w:eastAsia="Times New Roman" w:cs="Times New Roman"/>
                <w:color w:val="000000"/>
              </w:rPr>
            </w:pPr>
          </w:p>
        </w:tc>
        <w:tc>
          <w:tcPr>
            <w:tcW w:w="5220"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5578D0C2" w14:textId="77777777">
            <w:pPr>
              <w:pStyle w:val="Normalsemnumerao"/>
              <w:spacing w:before="0" w:line="256" w:lineRule="auto"/>
              <w:jc w:val="left"/>
              <w:rPr>
                <w:sz w:val="22"/>
                <w:szCs w:val="22"/>
                <w:lang w:val="en-US" w:eastAsia="en-US"/>
              </w:rPr>
            </w:pPr>
            <w:r>
              <w:rPr>
                <w:b/>
                <w:bCs/>
                <w:sz w:val="22"/>
                <w:szCs w:val="22"/>
                <w:lang w:val="en-US" w:eastAsia="en-US"/>
              </w:rPr>
              <w:t>Leadership</w:t>
            </w:r>
            <w:r>
              <w:rPr>
                <w:sz w:val="22"/>
                <w:szCs w:val="22"/>
                <w:lang w:val="en-US" w:eastAsia="en-US"/>
              </w:rPr>
              <w:br/>
            </w:r>
            <w:r>
              <w:rPr>
                <w:sz w:val="22"/>
                <w:szCs w:val="22"/>
                <w:lang w:val="en-US" w:eastAsia="en-US"/>
              </w:rPr>
              <w:t>There is a central government body with leadership, clear guidelines, coordination and, authority responsibilities to mobilize other government bodies.</w:t>
            </w:r>
          </w:p>
        </w:tc>
      </w:tr>
      <w:tr w:rsidRPr="00C217E0" w:rsidR="00C217E0" w:rsidTr="00C217E0" w14:paraId="2399A10E" w14:textId="77777777">
        <w:trPr>
          <w:cantSplit/>
          <w:trHeight w:val="57"/>
        </w:trPr>
        <w:tc>
          <w:tcPr>
            <w:tcW w:w="3803" w:type="dxa"/>
            <w:vMerge w:val="restart"/>
            <w:tcBorders>
              <w:top w:val="nil"/>
              <w:left w:val="single" w:color="auto" w:sz="4" w:space="0"/>
              <w:bottom w:val="single" w:color="000000" w:sz="4" w:space="0"/>
              <w:right w:val="single" w:color="auto" w:sz="4" w:space="0"/>
            </w:tcBorders>
            <w:shd w:val="clear" w:color="auto" w:fill="B3E5A1" w:themeFill="accent6" w:themeFillTint="66"/>
            <w:vAlign w:val="center"/>
            <w:hideMark/>
          </w:tcPr>
          <w:p w:rsidR="00C217E0" w:rsidRDefault="00C217E0" w14:paraId="3350785C" w14:textId="77777777">
            <w:pPr>
              <w:pStyle w:val="Normalsemnumerao"/>
              <w:spacing w:before="0" w:line="256" w:lineRule="auto"/>
              <w:rPr>
                <w:sz w:val="22"/>
                <w:szCs w:val="22"/>
                <w:lang w:val="en-US" w:eastAsia="en-US"/>
              </w:rPr>
            </w:pPr>
            <w:r>
              <w:rPr>
                <w:sz w:val="22"/>
                <w:szCs w:val="22"/>
                <w:lang w:val="en-US" w:eastAsia="en-US"/>
              </w:rPr>
              <w:t>G3. Planning</w:t>
            </w:r>
          </w:p>
        </w:tc>
        <w:tc>
          <w:tcPr>
            <w:tcW w:w="5220"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31264108" w14:textId="77777777">
            <w:pPr>
              <w:pStyle w:val="Normalsemnumerao"/>
              <w:spacing w:before="0" w:line="256" w:lineRule="auto"/>
              <w:jc w:val="left"/>
              <w:rPr>
                <w:sz w:val="22"/>
                <w:szCs w:val="22"/>
                <w:lang w:val="en-US" w:eastAsia="en-US"/>
              </w:rPr>
            </w:pPr>
            <w:r>
              <w:rPr>
                <w:b/>
                <w:bCs/>
                <w:sz w:val="22"/>
                <w:szCs w:val="22"/>
                <w:lang w:val="en-US" w:eastAsia="en-US"/>
              </w:rPr>
              <w:t>Cost-Effectiveness</w:t>
            </w:r>
            <w:r>
              <w:rPr>
                <w:b/>
                <w:bCs/>
                <w:sz w:val="22"/>
                <w:szCs w:val="22"/>
                <w:lang w:val="en-US" w:eastAsia="en-US"/>
              </w:rPr>
              <w:br/>
            </w:r>
            <w:r>
              <w:rPr>
                <w:sz w:val="22"/>
                <w:szCs w:val="22"/>
                <w:lang w:val="en-US" w:eastAsia="en-US"/>
              </w:rPr>
              <w:t>The selection of government actions considered cost-effectiveness and analyzed viable alternatives for intervention.</w:t>
            </w:r>
          </w:p>
        </w:tc>
      </w:tr>
      <w:tr w:rsidRPr="00C217E0" w:rsidR="00C217E0" w:rsidTr="00C217E0" w14:paraId="029225D5" w14:textId="77777777">
        <w:trPr>
          <w:cantSplit/>
          <w:trHeight w:val="57"/>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57C4650F" w14:textId="77777777">
            <w:pPr>
              <w:spacing w:after="0"/>
              <w:rPr>
                <w:rFonts w:ascii="Times New Roman" w:hAnsi="Times New Roman" w:eastAsia="Times New Roman" w:cs="Times New Roman"/>
                <w:color w:val="000000"/>
              </w:rPr>
            </w:pPr>
          </w:p>
        </w:tc>
        <w:tc>
          <w:tcPr>
            <w:tcW w:w="5220"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2465DB86" w14:textId="77777777">
            <w:pPr>
              <w:pStyle w:val="Normalsemnumerao"/>
              <w:spacing w:before="0" w:line="256" w:lineRule="auto"/>
              <w:jc w:val="left"/>
              <w:rPr>
                <w:b/>
                <w:bCs/>
                <w:sz w:val="22"/>
                <w:szCs w:val="22"/>
                <w:lang w:val="en-US" w:eastAsia="en-US"/>
              </w:rPr>
            </w:pPr>
            <w:r>
              <w:rPr>
                <w:b/>
                <w:bCs/>
                <w:sz w:val="22"/>
                <w:szCs w:val="22"/>
                <w:lang w:val="en-US" w:eastAsia="en-US"/>
              </w:rPr>
              <w:t xml:space="preserve">Long-term strategy </w:t>
            </w:r>
          </w:p>
          <w:p w:rsidR="00C217E0" w:rsidRDefault="00C217E0" w14:paraId="72A36CCF" w14:textId="77777777">
            <w:pPr>
              <w:pStyle w:val="Normalsemnumerao"/>
              <w:spacing w:before="0" w:line="256" w:lineRule="auto"/>
              <w:jc w:val="left"/>
              <w:rPr>
                <w:sz w:val="22"/>
                <w:szCs w:val="22"/>
                <w:lang w:val="en-US" w:eastAsia="en-US"/>
              </w:rPr>
            </w:pPr>
            <w:r>
              <w:rPr>
                <w:sz w:val="22"/>
                <w:szCs w:val="22"/>
                <w:lang w:val="en-US" w:eastAsia="en-US"/>
              </w:rPr>
              <w:t>There is a long-term strategy for the ET.</w:t>
            </w:r>
          </w:p>
        </w:tc>
      </w:tr>
      <w:tr w:rsidRPr="00C217E0" w:rsidR="00C217E0" w:rsidTr="00C217E0" w14:paraId="129930E4" w14:textId="77777777">
        <w:trPr>
          <w:cantSplit/>
          <w:trHeight w:val="57"/>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3BC20DC2" w14:textId="77777777">
            <w:pPr>
              <w:spacing w:after="0"/>
              <w:rPr>
                <w:rFonts w:ascii="Times New Roman" w:hAnsi="Times New Roman" w:eastAsia="Times New Roman" w:cs="Times New Roman"/>
                <w:color w:val="000000"/>
              </w:rPr>
            </w:pPr>
          </w:p>
        </w:tc>
        <w:tc>
          <w:tcPr>
            <w:tcW w:w="5220"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1E9699DB" w14:textId="77777777">
            <w:pPr>
              <w:pStyle w:val="Normalsemnumerao"/>
              <w:spacing w:before="0" w:line="256" w:lineRule="auto"/>
              <w:jc w:val="left"/>
              <w:rPr>
                <w:sz w:val="22"/>
                <w:szCs w:val="22"/>
                <w:lang w:val="en-US" w:eastAsia="en-US"/>
              </w:rPr>
            </w:pPr>
            <w:r>
              <w:rPr>
                <w:b/>
                <w:bCs/>
                <w:sz w:val="22"/>
                <w:szCs w:val="22"/>
                <w:lang w:val="en-US" w:eastAsia="en-US"/>
              </w:rPr>
              <w:t>Alignment with NDC</w:t>
            </w:r>
            <w:r>
              <w:rPr>
                <w:b/>
                <w:bCs/>
                <w:sz w:val="22"/>
                <w:szCs w:val="22"/>
                <w:lang w:val="en-US" w:eastAsia="en-US"/>
              </w:rPr>
              <w:br/>
            </w:r>
            <w:r>
              <w:rPr>
                <w:sz w:val="22"/>
                <w:szCs w:val="22"/>
                <w:lang w:val="en-US" w:eastAsia="en-US"/>
              </w:rPr>
              <w:t>The long-term strategy is aligned with NDC.</w:t>
            </w:r>
          </w:p>
        </w:tc>
      </w:tr>
      <w:tr w:rsidRPr="00C217E0" w:rsidR="00C217E0" w:rsidTr="00C217E0" w14:paraId="1ED8539F" w14:textId="77777777">
        <w:trPr>
          <w:cantSplit/>
          <w:trHeight w:val="57"/>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19F55580" w14:textId="77777777">
            <w:pPr>
              <w:spacing w:after="0"/>
              <w:rPr>
                <w:rFonts w:ascii="Times New Roman" w:hAnsi="Times New Roman" w:eastAsia="Times New Roman" w:cs="Times New Roman"/>
                <w:color w:val="000000"/>
              </w:rPr>
            </w:pPr>
          </w:p>
        </w:tc>
        <w:tc>
          <w:tcPr>
            <w:tcW w:w="5220"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73DDCB97" w14:textId="77777777">
            <w:pPr>
              <w:pStyle w:val="Normalsemnumerao"/>
              <w:spacing w:before="0" w:line="256" w:lineRule="auto"/>
              <w:jc w:val="left"/>
              <w:rPr>
                <w:sz w:val="22"/>
                <w:szCs w:val="22"/>
                <w:lang w:val="en-US" w:eastAsia="en-US"/>
              </w:rPr>
            </w:pPr>
            <w:r>
              <w:rPr>
                <w:b/>
                <w:bCs/>
                <w:sz w:val="22"/>
                <w:szCs w:val="22"/>
                <w:lang w:val="en-US" w:eastAsia="en-US"/>
              </w:rPr>
              <w:t>Synergies with the SDGs</w:t>
            </w:r>
            <w:r>
              <w:rPr>
                <w:sz w:val="22"/>
                <w:szCs w:val="22"/>
                <w:lang w:val="en-US" w:eastAsia="en-US"/>
              </w:rPr>
              <w:br/>
            </w:r>
            <w:r>
              <w:rPr>
                <w:sz w:val="22"/>
                <w:szCs w:val="22"/>
                <w:lang w:val="en-US" w:eastAsia="en-US"/>
              </w:rPr>
              <w:t>The planning instruments are aligned with SDG 7 (ensuring reliable, sustainable, modern and affordable access to energy for all).</w:t>
            </w:r>
          </w:p>
        </w:tc>
      </w:tr>
      <w:tr w:rsidRPr="00C217E0" w:rsidR="00C217E0" w:rsidTr="00C217E0" w14:paraId="269A3C20" w14:textId="77777777">
        <w:trPr>
          <w:cantSplit/>
          <w:trHeight w:val="57"/>
        </w:trPr>
        <w:tc>
          <w:tcPr>
            <w:tcW w:w="3803" w:type="dxa"/>
            <w:vMerge w:val="restart"/>
            <w:tcBorders>
              <w:top w:val="nil"/>
              <w:left w:val="single" w:color="auto" w:sz="4" w:space="0"/>
              <w:bottom w:val="single" w:color="000000" w:sz="4" w:space="0"/>
              <w:right w:val="single" w:color="auto" w:sz="4" w:space="0"/>
            </w:tcBorders>
            <w:shd w:val="clear" w:color="auto" w:fill="B3E5A1" w:themeFill="accent6" w:themeFillTint="66"/>
            <w:vAlign w:val="center"/>
            <w:hideMark/>
          </w:tcPr>
          <w:p w:rsidR="00C217E0" w:rsidRDefault="00C217E0" w14:paraId="6C0CC6A9" w14:textId="77777777">
            <w:pPr>
              <w:pStyle w:val="Normalsemnumerao"/>
              <w:spacing w:before="0" w:line="256" w:lineRule="auto"/>
              <w:rPr>
                <w:sz w:val="22"/>
                <w:szCs w:val="22"/>
                <w:lang w:val="en-US" w:eastAsia="en-US"/>
              </w:rPr>
            </w:pPr>
            <w:r>
              <w:rPr>
                <w:sz w:val="22"/>
                <w:szCs w:val="22"/>
                <w:lang w:val="en-US" w:eastAsia="en-US"/>
              </w:rPr>
              <w:t>G4. Risk management</w:t>
            </w:r>
          </w:p>
        </w:tc>
        <w:tc>
          <w:tcPr>
            <w:tcW w:w="5220"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412E41AC" w14:textId="77777777">
            <w:pPr>
              <w:pStyle w:val="Normalsemnumerao"/>
              <w:spacing w:before="0" w:line="256" w:lineRule="auto"/>
              <w:jc w:val="left"/>
              <w:rPr>
                <w:sz w:val="22"/>
                <w:szCs w:val="22"/>
                <w:lang w:val="en-US" w:eastAsia="en-US"/>
              </w:rPr>
            </w:pPr>
            <w:r>
              <w:rPr>
                <w:b/>
                <w:bCs/>
                <w:sz w:val="22"/>
                <w:szCs w:val="22"/>
                <w:lang w:val="en-US" w:eastAsia="en-US"/>
              </w:rPr>
              <w:t>Risk mapping</w:t>
            </w:r>
            <w:r>
              <w:rPr>
                <w:sz w:val="22"/>
                <w:szCs w:val="22"/>
                <w:lang w:val="en-US" w:eastAsia="en-US"/>
              </w:rPr>
              <w:br/>
            </w:r>
            <w:r>
              <w:rPr>
                <w:sz w:val="22"/>
                <w:szCs w:val="22"/>
                <w:lang w:val="en-US" w:eastAsia="en-US"/>
              </w:rPr>
              <w:t>There is a risk mapping for the ET.</w:t>
            </w:r>
          </w:p>
        </w:tc>
      </w:tr>
      <w:tr w:rsidRPr="00C217E0" w:rsidR="00C217E0" w:rsidTr="00C217E0" w14:paraId="51BD42FA" w14:textId="77777777">
        <w:trPr>
          <w:cantSplit/>
          <w:trHeight w:val="57"/>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06016CE6" w14:textId="77777777">
            <w:pPr>
              <w:spacing w:after="0"/>
              <w:rPr>
                <w:rFonts w:ascii="Times New Roman" w:hAnsi="Times New Roman" w:eastAsia="Times New Roman" w:cs="Times New Roman"/>
                <w:color w:val="000000"/>
              </w:rPr>
            </w:pPr>
          </w:p>
        </w:tc>
        <w:tc>
          <w:tcPr>
            <w:tcW w:w="5220"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7FBB5BCA" w14:textId="77777777">
            <w:pPr>
              <w:pStyle w:val="Normalsemnumerao"/>
              <w:spacing w:before="0" w:line="256" w:lineRule="auto"/>
              <w:jc w:val="left"/>
              <w:rPr>
                <w:sz w:val="22"/>
                <w:szCs w:val="22"/>
                <w:lang w:val="en-US" w:eastAsia="en-US"/>
              </w:rPr>
            </w:pPr>
            <w:r>
              <w:rPr>
                <w:b/>
                <w:bCs/>
                <w:sz w:val="22"/>
                <w:szCs w:val="22"/>
                <w:lang w:val="en-US" w:eastAsia="en-US"/>
              </w:rPr>
              <w:t>Evidence of risks</w:t>
            </w:r>
            <w:r>
              <w:rPr>
                <w:b/>
                <w:bCs/>
                <w:sz w:val="22"/>
                <w:szCs w:val="22"/>
                <w:lang w:val="en-US" w:eastAsia="en-US"/>
              </w:rPr>
              <w:br/>
            </w:r>
            <w:r>
              <w:rPr>
                <w:sz w:val="22"/>
                <w:szCs w:val="22"/>
                <w:lang w:val="en-US" w:eastAsia="en-US"/>
              </w:rPr>
              <w:t>The risk identification is largely evidence-based.</w:t>
            </w:r>
          </w:p>
        </w:tc>
      </w:tr>
      <w:tr w:rsidRPr="00C217E0" w:rsidR="00C217E0" w:rsidTr="00C217E0" w14:paraId="118972E2" w14:textId="77777777">
        <w:trPr>
          <w:cantSplit/>
          <w:trHeight w:val="57"/>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64BF4E8E" w14:textId="77777777">
            <w:pPr>
              <w:spacing w:after="0"/>
              <w:rPr>
                <w:rFonts w:ascii="Times New Roman" w:hAnsi="Times New Roman" w:eastAsia="Times New Roman" w:cs="Times New Roman"/>
                <w:color w:val="000000"/>
              </w:rPr>
            </w:pPr>
          </w:p>
        </w:tc>
        <w:tc>
          <w:tcPr>
            <w:tcW w:w="5220"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1A358058" w14:textId="77777777">
            <w:pPr>
              <w:pStyle w:val="Normalsemnumerao"/>
              <w:spacing w:before="0" w:line="256" w:lineRule="auto"/>
              <w:jc w:val="left"/>
              <w:rPr>
                <w:color w:val="00000A"/>
                <w:sz w:val="22"/>
                <w:szCs w:val="22"/>
                <w:lang w:val="en-US" w:eastAsia="en-US"/>
              </w:rPr>
            </w:pPr>
            <w:r>
              <w:rPr>
                <w:b/>
                <w:bCs/>
                <w:color w:val="00000A"/>
                <w:sz w:val="22"/>
                <w:szCs w:val="22"/>
                <w:lang w:val="en-US" w:eastAsia="en-US"/>
              </w:rPr>
              <w:t>Risks in key planning instruments and sectoral policies</w:t>
            </w:r>
            <w:r>
              <w:rPr>
                <w:color w:val="00000A"/>
                <w:sz w:val="22"/>
                <w:szCs w:val="22"/>
                <w:lang w:val="en-US" w:eastAsia="en-US"/>
              </w:rPr>
              <w:br/>
            </w:r>
            <w:r>
              <w:rPr>
                <w:color w:val="00000A"/>
                <w:sz w:val="22"/>
                <w:szCs w:val="22"/>
                <w:lang w:val="en-US" w:eastAsia="en-US"/>
              </w:rPr>
              <w:t>The planning instruments and the national ET policies incorporate the identified risks</w:t>
            </w:r>
          </w:p>
        </w:tc>
      </w:tr>
      <w:tr w:rsidRPr="00C217E0" w:rsidR="00C217E0" w:rsidTr="00C217E0" w14:paraId="79EBC698" w14:textId="77777777">
        <w:trPr>
          <w:cantSplit/>
          <w:trHeight w:val="57"/>
        </w:trPr>
        <w:tc>
          <w:tcPr>
            <w:tcW w:w="3803" w:type="dxa"/>
            <w:vMerge w:val="restart"/>
            <w:tcBorders>
              <w:top w:val="nil"/>
              <w:left w:val="single" w:color="auto" w:sz="4" w:space="0"/>
              <w:bottom w:val="single" w:color="000000" w:sz="4" w:space="0"/>
              <w:right w:val="single" w:color="auto" w:sz="4" w:space="0"/>
            </w:tcBorders>
            <w:shd w:val="clear" w:color="auto" w:fill="B3E5A1" w:themeFill="accent6" w:themeFillTint="66"/>
            <w:vAlign w:val="center"/>
            <w:hideMark/>
          </w:tcPr>
          <w:p w:rsidR="00C217E0" w:rsidRDefault="00C217E0" w14:paraId="61090371" w14:textId="77777777">
            <w:pPr>
              <w:pStyle w:val="Normalsemnumerao"/>
              <w:spacing w:before="0" w:line="256" w:lineRule="auto"/>
              <w:rPr>
                <w:sz w:val="22"/>
                <w:szCs w:val="22"/>
                <w:lang w:val="en-US" w:eastAsia="en-US"/>
              </w:rPr>
            </w:pPr>
            <w:r>
              <w:rPr>
                <w:sz w:val="22"/>
                <w:szCs w:val="22"/>
                <w:lang w:val="en-US" w:eastAsia="en-US"/>
              </w:rPr>
              <w:t>G5. Coordination</w:t>
            </w:r>
          </w:p>
        </w:tc>
        <w:tc>
          <w:tcPr>
            <w:tcW w:w="5220"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31D600DC" w14:textId="77777777">
            <w:pPr>
              <w:pStyle w:val="Normalsemnumerao"/>
              <w:spacing w:before="0" w:line="256" w:lineRule="auto"/>
              <w:jc w:val="left"/>
              <w:rPr>
                <w:sz w:val="22"/>
                <w:szCs w:val="22"/>
                <w:lang w:val="en-US" w:eastAsia="en-US"/>
              </w:rPr>
            </w:pPr>
            <w:r>
              <w:rPr>
                <w:b/>
                <w:bCs/>
                <w:sz w:val="22"/>
                <w:szCs w:val="22"/>
                <w:lang w:val="en-US" w:eastAsia="en-US"/>
              </w:rPr>
              <w:t>Horizontal coordination mechanisms</w:t>
            </w:r>
            <w:r>
              <w:rPr>
                <w:sz w:val="22"/>
                <w:szCs w:val="22"/>
                <w:lang w:val="en-US" w:eastAsia="en-US"/>
              </w:rPr>
              <w:br/>
            </w:r>
            <w:r>
              <w:rPr>
                <w:sz w:val="22"/>
                <w:szCs w:val="22"/>
                <w:lang w:val="en-US" w:eastAsia="en-US"/>
              </w:rPr>
              <w:t>There are institutional mechanisms (commissions, councils, committees, systems, processes and protocols between sectors, etc.), to allow horizontal coordination among intergovernmental bodies related to ET.</w:t>
            </w:r>
          </w:p>
        </w:tc>
      </w:tr>
      <w:tr w:rsidRPr="00C217E0" w:rsidR="00C217E0" w:rsidTr="00C217E0" w14:paraId="0FF9DE12" w14:textId="77777777">
        <w:trPr>
          <w:cantSplit/>
          <w:trHeight w:val="57"/>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652EAAC8" w14:textId="77777777">
            <w:pPr>
              <w:spacing w:after="0"/>
              <w:rPr>
                <w:rFonts w:ascii="Times New Roman" w:hAnsi="Times New Roman" w:eastAsia="Times New Roman" w:cs="Times New Roman"/>
                <w:color w:val="000000"/>
              </w:rPr>
            </w:pPr>
          </w:p>
        </w:tc>
        <w:tc>
          <w:tcPr>
            <w:tcW w:w="5220"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4A5A9458" w14:textId="77777777">
            <w:pPr>
              <w:pStyle w:val="Normalsemnumerao"/>
              <w:spacing w:before="0" w:line="256" w:lineRule="auto"/>
              <w:jc w:val="left"/>
              <w:rPr>
                <w:sz w:val="22"/>
                <w:szCs w:val="22"/>
                <w:lang w:val="en-US" w:eastAsia="en-US"/>
              </w:rPr>
            </w:pPr>
            <w:r>
              <w:rPr>
                <w:b/>
                <w:bCs/>
                <w:sz w:val="22"/>
                <w:szCs w:val="22"/>
                <w:lang w:val="en-US" w:eastAsia="en-US"/>
              </w:rPr>
              <w:t>Dynamics of interaction</w:t>
            </w:r>
            <w:r>
              <w:rPr>
                <w:sz w:val="22"/>
                <w:szCs w:val="22"/>
                <w:lang w:val="en-US" w:eastAsia="en-US"/>
              </w:rPr>
              <w:br/>
            </w:r>
            <w:r>
              <w:rPr>
                <w:sz w:val="22"/>
                <w:szCs w:val="22"/>
                <w:lang w:val="en-US" w:eastAsia="en-US"/>
              </w:rPr>
              <w:t>Institutional mechanisms of horizontal coordination have a working dynamic that allows regular interaction of members.</w:t>
            </w:r>
          </w:p>
        </w:tc>
      </w:tr>
      <w:tr w:rsidRPr="00C217E0" w:rsidR="00C217E0" w:rsidTr="00C217E0" w14:paraId="7024F4CA" w14:textId="77777777">
        <w:trPr>
          <w:cantSplit/>
          <w:trHeight w:val="57"/>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7FC913CE" w14:textId="77777777">
            <w:pPr>
              <w:spacing w:after="0"/>
              <w:rPr>
                <w:rFonts w:ascii="Times New Roman" w:hAnsi="Times New Roman" w:eastAsia="Times New Roman" w:cs="Times New Roman"/>
                <w:color w:val="000000"/>
              </w:rPr>
            </w:pPr>
          </w:p>
        </w:tc>
        <w:tc>
          <w:tcPr>
            <w:tcW w:w="5220"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6009B9AC" w14:textId="77777777">
            <w:pPr>
              <w:pStyle w:val="Normalsemnumerao"/>
              <w:spacing w:before="0" w:line="256" w:lineRule="auto"/>
              <w:jc w:val="left"/>
              <w:rPr>
                <w:color w:val="00000A"/>
                <w:sz w:val="22"/>
                <w:szCs w:val="22"/>
                <w:lang w:val="en-US" w:eastAsia="en-US"/>
              </w:rPr>
            </w:pPr>
            <w:r>
              <w:rPr>
                <w:b/>
                <w:bCs/>
                <w:color w:val="00000A"/>
                <w:sz w:val="22"/>
                <w:szCs w:val="22"/>
                <w:lang w:val="en-US" w:eastAsia="en-US"/>
              </w:rPr>
              <w:t>Vertical coordination mechanisms</w:t>
            </w:r>
            <w:r>
              <w:rPr>
                <w:color w:val="00000A"/>
                <w:sz w:val="22"/>
                <w:szCs w:val="22"/>
                <w:lang w:val="en-US" w:eastAsia="en-US"/>
              </w:rPr>
              <w:br/>
            </w:r>
            <w:r>
              <w:rPr>
                <w:color w:val="00000A"/>
                <w:sz w:val="22"/>
                <w:szCs w:val="22"/>
                <w:lang w:val="en-US" w:eastAsia="en-US"/>
              </w:rPr>
              <w:t>There are institutional mechanisms (commissions, councils, committees, systems, mechanisms for joint formulation and implementation of policies at all levels of government – federal, state, municipal, etc.) that allow vertical coordination.</w:t>
            </w:r>
          </w:p>
        </w:tc>
      </w:tr>
      <w:tr w:rsidRPr="00C217E0" w:rsidR="00C217E0" w:rsidTr="00C217E0" w14:paraId="6E30931F" w14:textId="77777777">
        <w:trPr>
          <w:cantSplit/>
          <w:trHeight w:val="57"/>
        </w:trPr>
        <w:tc>
          <w:tcPr>
            <w:tcW w:w="3803" w:type="dxa"/>
            <w:vMerge w:val="restart"/>
            <w:tcBorders>
              <w:top w:val="nil"/>
              <w:left w:val="single" w:color="auto" w:sz="4" w:space="0"/>
              <w:bottom w:val="single" w:color="000000" w:sz="4" w:space="0"/>
              <w:right w:val="single" w:color="auto" w:sz="4" w:space="0"/>
            </w:tcBorders>
            <w:shd w:val="clear" w:color="auto" w:fill="B3E5A1" w:themeFill="accent6" w:themeFillTint="66"/>
            <w:vAlign w:val="center"/>
            <w:hideMark/>
          </w:tcPr>
          <w:p w:rsidR="00C217E0" w:rsidRDefault="00C217E0" w14:paraId="54CFEC82" w14:textId="77777777">
            <w:pPr>
              <w:pStyle w:val="Normalsemnumerao"/>
              <w:spacing w:before="0" w:line="256" w:lineRule="auto"/>
              <w:rPr>
                <w:sz w:val="22"/>
                <w:szCs w:val="22"/>
                <w:lang w:val="en-US" w:eastAsia="en-US"/>
              </w:rPr>
            </w:pPr>
            <w:r>
              <w:rPr>
                <w:sz w:val="22"/>
                <w:szCs w:val="22"/>
                <w:lang w:val="en-US" w:eastAsia="en-US"/>
              </w:rPr>
              <w:t>G6. Monitoring and transparency</w:t>
            </w:r>
          </w:p>
        </w:tc>
        <w:tc>
          <w:tcPr>
            <w:tcW w:w="5220"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47B10C45" w14:textId="77777777">
            <w:pPr>
              <w:pStyle w:val="Normalsemnumerao"/>
              <w:spacing w:before="0" w:line="256" w:lineRule="auto"/>
              <w:jc w:val="left"/>
              <w:rPr>
                <w:sz w:val="22"/>
                <w:szCs w:val="22"/>
                <w:lang w:val="en-US" w:eastAsia="en-US"/>
              </w:rPr>
            </w:pPr>
            <w:r>
              <w:rPr>
                <w:b/>
                <w:bCs/>
                <w:sz w:val="22"/>
                <w:szCs w:val="22"/>
                <w:lang w:val="en-US" w:eastAsia="en-US"/>
              </w:rPr>
              <w:t>Monitoring</w:t>
            </w:r>
            <w:r>
              <w:rPr>
                <w:b/>
                <w:bCs/>
                <w:sz w:val="22"/>
                <w:szCs w:val="22"/>
                <w:lang w:val="en-US" w:eastAsia="en-US"/>
              </w:rPr>
              <w:br/>
            </w:r>
            <w:r>
              <w:rPr>
                <w:sz w:val="22"/>
                <w:szCs w:val="22"/>
                <w:lang w:val="en-US" w:eastAsia="en-US"/>
              </w:rPr>
              <w:t>There are monitoring mechanisms in place.</w:t>
            </w:r>
          </w:p>
        </w:tc>
      </w:tr>
      <w:tr w:rsidRPr="00C217E0" w:rsidR="00C217E0" w:rsidTr="00C217E0" w14:paraId="002E1CD6" w14:textId="77777777">
        <w:trPr>
          <w:cantSplit/>
          <w:trHeight w:val="57"/>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58890738" w14:textId="77777777">
            <w:pPr>
              <w:spacing w:after="0"/>
              <w:rPr>
                <w:rFonts w:ascii="Times New Roman" w:hAnsi="Times New Roman" w:eastAsia="Times New Roman" w:cs="Times New Roman"/>
                <w:color w:val="000000"/>
              </w:rPr>
            </w:pPr>
          </w:p>
        </w:tc>
        <w:tc>
          <w:tcPr>
            <w:tcW w:w="5220"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1BE6CC08" w14:textId="77777777">
            <w:pPr>
              <w:pStyle w:val="Normalsemnumerao"/>
              <w:spacing w:before="0" w:line="256" w:lineRule="auto"/>
              <w:jc w:val="left"/>
              <w:rPr>
                <w:color w:val="00000A"/>
                <w:sz w:val="22"/>
                <w:szCs w:val="22"/>
                <w:lang w:val="en-US" w:eastAsia="en-US"/>
              </w:rPr>
            </w:pPr>
            <w:r>
              <w:rPr>
                <w:b/>
                <w:bCs/>
                <w:color w:val="00000A"/>
                <w:sz w:val="22"/>
                <w:szCs w:val="22"/>
                <w:lang w:val="en-US" w:eastAsia="en-US"/>
              </w:rPr>
              <w:t>Regularity</w:t>
            </w:r>
            <w:r>
              <w:rPr>
                <w:color w:val="00000A"/>
                <w:sz w:val="22"/>
                <w:szCs w:val="22"/>
                <w:lang w:val="en-US" w:eastAsia="en-US"/>
              </w:rPr>
              <w:br/>
            </w:r>
            <w:r>
              <w:rPr>
                <w:color w:val="00000A"/>
                <w:sz w:val="22"/>
                <w:szCs w:val="22"/>
                <w:lang w:val="en-US" w:eastAsia="en-US"/>
              </w:rPr>
              <w:t>Data is provided, and monitoring is carried out regularly.</w:t>
            </w:r>
          </w:p>
        </w:tc>
      </w:tr>
      <w:tr w:rsidRPr="00C217E0" w:rsidR="00C217E0" w:rsidTr="00C217E0" w14:paraId="63F07D76" w14:textId="77777777">
        <w:trPr>
          <w:cantSplit/>
          <w:trHeight w:val="57"/>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0414EDA0" w14:textId="77777777">
            <w:pPr>
              <w:spacing w:after="0"/>
              <w:rPr>
                <w:rFonts w:ascii="Times New Roman" w:hAnsi="Times New Roman" w:eastAsia="Times New Roman" w:cs="Times New Roman"/>
                <w:color w:val="000000"/>
              </w:rPr>
            </w:pPr>
          </w:p>
        </w:tc>
        <w:tc>
          <w:tcPr>
            <w:tcW w:w="5220"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31ECC93A" w14:textId="77777777">
            <w:pPr>
              <w:pStyle w:val="Normalsemnumerao"/>
              <w:spacing w:before="0" w:line="256" w:lineRule="auto"/>
              <w:jc w:val="left"/>
              <w:rPr>
                <w:color w:val="00000A"/>
                <w:sz w:val="22"/>
                <w:szCs w:val="22"/>
                <w:lang w:val="en-US" w:eastAsia="en-US"/>
              </w:rPr>
            </w:pPr>
            <w:r>
              <w:rPr>
                <w:b/>
                <w:bCs/>
                <w:color w:val="00000A"/>
                <w:sz w:val="22"/>
                <w:szCs w:val="22"/>
                <w:lang w:val="en-US" w:eastAsia="en-US"/>
              </w:rPr>
              <w:t>Transparency</w:t>
            </w:r>
            <w:r>
              <w:rPr>
                <w:b/>
                <w:bCs/>
                <w:color w:val="00000A"/>
                <w:sz w:val="22"/>
                <w:szCs w:val="22"/>
                <w:lang w:val="en-US" w:eastAsia="en-US"/>
              </w:rPr>
              <w:br/>
            </w:r>
            <w:r>
              <w:rPr>
                <w:color w:val="00000A"/>
                <w:sz w:val="22"/>
                <w:szCs w:val="22"/>
                <w:lang w:val="en-US" w:eastAsia="en-US"/>
              </w:rPr>
              <w:t>There are transparent mechanisms that allow society to monitor actions related to ET in accessible formats and language.</w:t>
            </w:r>
          </w:p>
        </w:tc>
      </w:tr>
    </w:tbl>
    <w:p w:rsidR="00C217E0" w:rsidP="00C217E0" w:rsidRDefault="00C217E0" w14:paraId="1C0A0527" w14:textId="77777777">
      <w:pPr>
        <w:jc w:val="both"/>
        <w:rPr>
          <w:b/>
          <w:bCs/>
        </w:rPr>
      </w:pPr>
      <w:r>
        <w:rPr>
          <w:sz w:val="20"/>
          <w:szCs w:val="20"/>
        </w:rPr>
        <w:t xml:space="preserve">Source: Self-produced </w:t>
      </w:r>
    </w:p>
    <w:p w:rsidR="00C217E0" w:rsidP="00C217E0" w:rsidRDefault="00C217E0" w14:paraId="55611D62" w14:textId="77777777">
      <w:pPr>
        <w:jc w:val="both"/>
        <w:rPr>
          <w:b/>
          <w:bCs/>
        </w:rPr>
      </w:pPr>
    </w:p>
    <w:p w:rsidR="00C217E0" w:rsidP="00C217E0" w:rsidRDefault="00C217E0" w14:paraId="09B12E51" w14:textId="77777777">
      <w:pPr>
        <w:shd w:val="clear" w:color="auto" w:fill="FFFF99"/>
        <w:jc w:val="center"/>
        <w:rPr>
          <w:b/>
          <w:bCs/>
        </w:rPr>
      </w:pPr>
      <w:r>
        <w:rPr>
          <w:b/>
          <w:bCs/>
        </w:rPr>
        <w:t>2. Fair and inclusive energy transition</w:t>
      </w:r>
    </w:p>
    <w:p w:rsidR="00C217E0" w:rsidP="00C217E0" w:rsidRDefault="00C217E0" w14:paraId="6D4A9A9C" w14:textId="77777777">
      <w:pPr>
        <w:jc w:val="both"/>
      </w:pPr>
      <w:r>
        <w:t xml:space="preserve">SAIs have a key role to play in ensuring that energy transition policies and strategies are aligned with principles of equity and social justice, promoting </w:t>
      </w:r>
      <w:r>
        <w:rPr>
          <w:b/>
        </w:rPr>
        <w:t>reduction of regional and social inequalities</w:t>
      </w:r>
      <w:r>
        <w:t>. The items assessed in this Axis seek to identify the presence of these aspects in government actions (see. Chart 5).</w:t>
      </w:r>
    </w:p>
    <w:p w:rsidR="00C217E0" w:rsidP="00C217E0" w:rsidRDefault="00C217E0" w14:paraId="621A53EC" w14:textId="77777777">
      <w:pPr>
        <w:jc w:val="center"/>
      </w:pPr>
      <w:r>
        <w:rPr>
          <w:b/>
          <w:bCs/>
        </w:rPr>
        <w:t>Chart 5: Fair and inclusive energy transition</w:t>
      </w:r>
    </w:p>
    <w:tbl>
      <w:tblPr>
        <w:tblW w:w="8968" w:type="dxa"/>
        <w:tblCellMar>
          <w:left w:w="70" w:type="dxa"/>
          <w:right w:w="70" w:type="dxa"/>
        </w:tblCellMar>
        <w:tblLook w:val="04A0" w:firstRow="1" w:lastRow="0" w:firstColumn="1" w:lastColumn="0" w:noHBand="0" w:noVBand="1"/>
      </w:tblPr>
      <w:tblGrid>
        <w:gridCol w:w="3779"/>
        <w:gridCol w:w="5189"/>
      </w:tblGrid>
      <w:tr w:rsidR="00C217E0" w:rsidTr="00C217E0" w14:paraId="3C82A6B4" w14:textId="77777777">
        <w:trPr>
          <w:cantSplit/>
          <w:trHeight w:val="57"/>
          <w:tblHeader/>
        </w:trPr>
        <w:tc>
          <w:tcPr>
            <w:tcW w:w="3779" w:type="dxa"/>
            <w:tcBorders>
              <w:top w:val="single" w:color="auto" w:sz="4" w:space="0"/>
              <w:left w:val="single" w:color="auto" w:sz="4" w:space="0"/>
              <w:bottom w:val="single" w:color="auto" w:sz="4" w:space="0"/>
              <w:right w:val="single" w:color="auto" w:sz="4" w:space="0"/>
            </w:tcBorders>
            <w:shd w:val="clear" w:color="auto" w:fill="8DD873" w:themeFill="accent6" w:themeFillTint="99"/>
            <w:vAlign w:val="center"/>
            <w:hideMark/>
          </w:tcPr>
          <w:p w:rsidR="00C217E0" w:rsidRDefault="00C217E0" w14:paraId="27126B50" w14:textId="77777777">
            <w:pPr>
              <w:pStyle w:val="Normalsemnumerao"/>
              <w:keepNext/>
              <w:spacing w:before="0" w:line="256" w:lineRule="auto"/>
              <w:jc w:val="center"/>
              <w:rPr>
                <w:lang w:val="en-US" w:eastAsia="en-US"/>
              </w:rPr>
            </w:pPr>
            <w:r>
              <w:rPr>
                <w:lang w:val="en-US" w:eastAsia="en-US"/>
              </w:rPr>
              <w:t>Component</w:t>
            </w:r>
          </w:p>
        </w:tc>
        <w:tc>
          <w:tcPr>
            <w:tcW w:w="5189" w:type="dxa"/>
            <w:tcBorders>
              <w:top w:val="single" w:color="auto" w:sz="4" w:space="0"/>
              <w:left w:val="nil"/>
              <w:bottom w:val="single" w:color="auto" w:sz="4" w:space="0"/>
              <w:right w:val="single" w:color="auto" w:sz="4" w:space="0"/>
            </w:tcBorders>
            <w:shd w:val="clear" w:color="auto" w:fill="8DD873" w:themeFill="accent6" w:themeFillTint="99"/>
            <w:vAlign w:val="center"/>
            <w:hideMark/>
          </w:tcPr>
          <w:p w:rsidR="00C217E0" w:rsidRDefault="00C217E0" w14:paraId="08ABA918" w14:textId="77777777">
            <w:pPr>
              <w:pStyle w:val="Normalsemnumerao"/>
              <w:keepNext/>
              <w:spacing w:before="0" w:line="256" w:lineRule="auto"/>
              <w:jc w:val="center"/>
              <w:rPr>
                <w:lang w:val="en-US" w:eastAsia="en-US"/>
              </w:rPr>
            </w:pPr>
            <w:r>
              <w:rPr>
                <w:lang w:val="en-US" w:eastAsia="en-US"/>
              </w:rPr>
              <w:t>Item</w:t>
            </w:r>
          </w:p>
        </w:tc>
      </w:tr>
      <w:tr w:rsidRPr="00C217E0" w:rsidR="00C217E0" w:rsidTr="00C217E0" w14:paraId="6B9F2EBA" w14:textId="77777777">
        <w:trPr>
          <w:cantSplit/>
          <w:trHeight w:val="57"/>
        </w:trPr>
        <w:tc>
          <w:tcPr>
            <w:tcW w:w="3779" w:type="dxa"/>
            <w:vMerge w:val="restart"/>
            <w:tcBorders>
              <w:top w:val="nil"/>
              <w:left w:val="single" w:color="auto" w:sz="4" w:space="0"/>
              <w:bottom w:val="single" w:color="000000" w:sz="4" w:space="0"/>
              <w:right w:val="single" w:color="auto" w:sz="4" w:space="0"/>
            </w:tcBorders>
            <w:shd w:val="clear" w:color="auto" w:fill="B3E5A1" w:themeFill="accent6" w:themeFillTint="66"/>
            <w:vAlign w:val="center"/>
            <w:hideMark/>
          </w:tcPr>
          <w:p w:rsidR="00C217E0" w:rsidRDefault="00C217E0" w14:paraId="7B422EF0" w14:textId="77777777">
            <w:pPr>
              <w:pStyle w:val="Normalsemnumerao"/>
              <w:spacing w:before="0" w:line="256" w:lineRule="auto"/>
              <w:rPr>
                <w:sz w:val="22"/>
                <w:szCs w:val="22"/>
                <w:lang w:val="en-US" w:eastAsia="en-US"/>
              </w:rPr>
            </w:pPr>
            <w:r>
              <w:rPr>
                <w:sz w:val="22"/>
                <w:szCs w:val="22"/>
                <w:lang w:val="en-US" w:eastAsia="en-US"/>
              </w:rPr>
              <w:t>J1. Inclusion</w:t>
            </w:r>
          </w:p>
        </w:tc>
        <w:tc>
          <w:tcPr>
            <w:tcW w:w="5189"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350FAE71" w14:textId="77777777">
            <w:pPr>
              <w:pStyle w:val="Normalsemnumerao"/>
              <w:spacing w:before="0" w:line="256" w:lineRule="auto"/>
              <w:jc w:val="left"/>
              <w:rPr>
                <w:b/>
                <w:color w:val="00000A"/>
                <w:sz w:val="22"/>
                <w:szCs w:val="22"/>
                <w:lang w:val="en-US" w:eastAsia="en-US"/>
              </w:rPr>
            </w:pPr>
            <w:r>
              <w:rPr>
                <w:b/>
                <w:color w:val="00000A"/>
                <w:sz w:val="22"/>
                <w:szCs w:val="22"/>
                <w:lang w:val="en-US" w:eastAsia="en-US"/>
              </w:rPr>
              <w:t>Identifying the most vulnerable groups</w:t>
            </w:r>
          </w:p>
          <w:p w:rsidR="00C217E0" w:rsidRDefault="00C217E0" w14:paraId="35A3E544" w14:textId="77777777">
            <w:pPr>
              <w:pStyle w:val="Normalsemnumerao"/>
              <w:spacing w:before="0" w:line="256" w:lineRule="auto"/>
              <w:jc w:val="left"/>
              <w:rPr>
                <w:color w:val="00000A"/>
                <w:sz w:val="22"/>
                <w:szCs w:val="22"/>
                <w:lang w:val="en-US" w:eastAsia="en-US"/>
              </w:rPr>
            </w:pPr>
            <w:r>
              <w:rPr>
                <w:color w:val="00000A"/>
                <w:sz w:val="22"/>
                <w:szCs w:val="22"/>
                <w:lang w:val="en-US" w:eastAsia="en-US"/>
              </w:rPr>
              <w:t xml:space="preserve">There are strategies for identifying the groups most vulnerable to the impacts of changes related to Energy Transition (ET). </w:t>
            </w:r>
          </w:p>
        </w:tc>
      </w:tr>
      <w:tr w:rsidRPr="00C217E0" w:rsidR="00C217E0" w:rsidTr="00C217E0" w14:paraId="4DFF65F8" w14:textId="77777777">
        <w:trPr>
          <w:cantSplit/>
          <w:trHeight w:val="57"/>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54D08B48" w14:textId="77777777">
            <w:pPr>
              <w:spacing w:after="0"/>
              <w:rPr>
                <w:rFonts w:ascii="Times New Roman" w:hAnsi="Times New Roman" w:eastAsia="Times New Roman" w:cs="Times New Roman"/>
                <w:color w:val="000000"/>
              </w:rPr>
            </w:pPr>
          </w:p>
        </w:tc>
        <w:tc>
          <w:tcPr>
            <w:tcW w:w="5189"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5F7C30C8" w14:textId="77777777">
            <w:pPr>
              <w:pStyle w:val="Normalsemnumerao"/>
              <w:spacing w:before="0" w:line="256" w:lineRule="auto"/>
              <w:jc w:val="left"/>
              <w:rPr>
                <w:b/>
                <w:color w:val="00000A"/>
                <w:sz w:val="22"/>
                <w:szCs w:val="22"/>
                <w:lang w:val="en-US" w:eastAsia="en-US"/>
              </w:rPr>
            </w:pPr>
            <w:r>
              <w:rPr>
                <w:b/>
                <w:color w:val="00000A"/>
                <w:sz w:val="22"/>
                <w:szCs w:val="22"/>
                <w:lang w:val="en-US" w:eastAsia="en-US"/>
              </w:rPr>
              <w:t>Inclusion in decision-making</w:t>
            </w:r>
          </w:p>
          <w:p w:rsidR="00C217E0" w:rsidRDefault="00C217E0" w14:paraId="3A684A83" w14:textId="77777777">
            <w:pPr>
              <w:pStyle w:val="Normalsemnumerao"/>
              <w:spacing w:before="0" w:line="256" w:lineRule="auto"/>
              <w:jc w:val="left"/>
              <w:rPr>
                <w:color w:val="00000A"/>
                <w:sz w:val="22"/>
                <w:szCs w:val="22"/>
                <w:lang w:val="en-US" w:eastAsia="en-US"/>
              </w:rPr>
            </w:pPr>
            <w:r>
              <w:rPr>
                <w:color w:val="00000A"/>
                <w:sz w:val="22"/>
                <w:szCs w:val="22"/>
                <w:lang w:val="en-US" w:eastAsia="en-US"/>
              </w:rPr>
              <w:t>There are mechanisms for including affected communities and vulnerable populations in the decision-making process on strategies, policies and plans related to ET.</w:t>
            </w:r>
          </w:p>
        </w:tc>
      </w:tr>
      <w:tr w:rsidRPr="00C217E0" w:rsidR="00C217E0" w:rsidTr="00C217E0" w14:paraId="34C6BF92" w14:textId="77777777">
        <w:trPr>
          <w:cantSplit/>
          <w:trHeight w:val="57"/>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59F7C7E3" w14:textId="77777777">
            <w:pPr>
              <w:spacing w:after="0"/>
              <w:rPr>
                <w:rFonts w:ascii="Times New Roman" w:hAnsi="Times New Roman" w:eastAsia="Times New Roman" w:cs="Times New Roman"/>
                <w:color w:val="000000"/>
              </w:rPr>
            </w:pPr>
          </w:p>
        </w:tc>
        <w:tc>
          <w:tcPr>
            <w:tcW w:w="5189"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11BC45C8" w14:textId="77777777">
            <w:pPr>
              <w:pStyle w:val="Normalsemnumerao"/>
              <w:spacing w:before="0" w:line="256" w:lineRule="auto"/>
              <w:jc w:val="left"/>
              <w:rPr>
                <w:b/>
                <w:color w:val="00000A"/>
                <w:sz w:val="22"/>
                <w:szCs w:val="22"/>
                <w:lang w:val="en-US" w:eastAsia="en-US"/>
              </w:rPr>
            </w:pPr>
            <w:r>
              <w:rPr>
                <w:b/>
                <w:color w:val="00000A"/>
                <w:sz w:val="22"/>
                <w:szCs w:val="22"/>
                <w:lang w:val="en-US" w:eastAsia="en-US"/>
              </w:rPr>
              <w:t>Equitable perspective</w:t>
            </w:r>
          </w:p>
          <w:p w:rsidR="00C217E0" w:rsidRDefault="00C217E0" w14:paraId="7ECDB5DC" w14:textId="77777777">
            <w:pPr>
              <w:pStyle w:val="Normalsemnumerao"/>
              <w:spacing w:before="0" w:line="256" w:lineRule="auto"/>
              <w:jc w:val="left"/>
              <w:rPr>
                <w:color w:val="00000A"/>
                <w:sz w:val="22"/>
                <w:szCs w:val="22"/>
                <w:lang w:val="en-US" w:eastAsia="en-US"/>
              </w:rPr>
            </w:pPr>
            <w:r>
              <w:rPr>
                <w:color w:val="00000A"/>
                <w:sz w:val="22"/>
                <w:szCs w:val="22"/>
                <w:lang w:val="en-US" w:eastAsia="en-US"/>
              </w:rPr>
              <w:t>There are mechanisms for including affected communities and vulnerable populations in the decision-making process on strategies, policies and plans related to ET.</w:t>
            </w:r>
          </w:p>
        </w:tc>
      </w:tr>
      <w:tr w:rsidRPr="00C217E0" w:rsidR="00C217E0" w:rsidTr="00C217E0" w14:paraId="3DF9348E" w14:textId="77777777">
        <w:trPr>
          <w:cantSplit/>
          <w:trHeight w:val="57"/>
        </w:trPr>
        <w:tc>
          <w:tcPr>
            <w:tcW w:w="3779" w:type="dxa"/>
            <w:vMerge w:val="restart"/>
            <w:tcBorders>
              <w:top w:val="nil"/>
              <w:left w:val="single" w:color="auto" w:sz="4" w:space="0"/>
              <w:bottom w:val="single" w:color="000000" w:sz="4" w:space="0"/>
              <w:right w:val="single" w:color="auto" w:sz="4" w:space="0"/>
            </w:tcBorders>
            <w:shd w:val="clear" w:color="auto" w:fill="B3E5A1" w:themeFill="accent6" w:themeFillTint="66"/>
            <w:vAlign w:val="center"/>
            <w:hideMark/>
          </w:tcPr>
          <w:p w:rsidR="00C217E0" w:rsidRDefault="00C217E0" w14:paraId="47B00740" w14:textId="77777777">
            <w:pPr>
              <w:pStyle w:val="Normalsemnumerao"/>
              <w:spacing w:before="0" w:line="256" w:lineRule="auto"/>
              <w:rPr>
                <w:sz w:val="22"/>
                <w:szCs w:val="22"/>
                <w:lang w:val="en-US" w:eastAsia="en-US"/>
              </w:rPr>
            </w:pPr>
            <w:r>
              <w:rPr>
                <w:sz w:val="22"/>
                <w:szCs w:val="22"/>
                <w:lang w:val="en-US" w:eastAsia="en-US"/>
              </w:rPr>
              <w:t>J2. Tackling energy poverty</w:t>
            </w:r>
          </w:p>
        </w:tc>
        <w:tc>
          <w:tcPr>
            <w:tcW w:w="5189"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4712F977" w14:textId="77777777">
            <w:pPr>
              <w:pStyle w:val="Normalsemnumerao"/>
              <w:spacing w:before="0" w:line="256" w:lineRule="auto"/>
              <w:jc w:val="left"/>
              <w:rPr>
                <w:sz w:val="22"/>
                <w:szCs w:val="22"/>
                <w:lang w:val="en-US" w:eastAsia="en-US"/>
              </w:rPr>
            </w:pPr>
            <w:r>
              <w:rPr>
                <w:b/>
                <w:sz w:val="22"/>
                <w:szCs w:val="22"/>
                <w:lang w:val="en-US" w:eastAsia="en-US"/>
              </w:rPr>
              <w:t xml:space="preserve">Access to clean energy </w:t>
            </w:r>
            <w:r>
              <w:rPr>
                <w:sz w:val="22"/>
                <w:szCs w:val="22"/>
                <w:lang w:val="en-US" w:eastAsia="en-US"/>
              </w:rPr>
              <w:t>ET policies and plans include actions that promote access to clean energy to the most vulnerable communities.</w:t>
            </w:r>
          </w:p>
        </w:tc>
      </w:tr>
      <w:tr w:rsidRPr="00C217E0" w:rsidR="00C217E0" w:rsidTr="00C217E0" w14:paraId="18A3EC90" w14:textId="77777777">
        <w:trPr>
          <w:cantSplit/>
          <w:trHeight w:val="57"/>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1C61FBC3" w14:textId="77777777">
            <w:pPr>
              <w:spacing w:after="0"/>
              <w:rPr>
                <w:rFonts w:ascii="Times New Roman" w:hAnsi="Times New Roman" w:eastAsia="Times New Roman" w:cs="Times New Roman"/>
                <w:color w:val="000000"/>
              </w:rPr>
            </w:pPr>
          </w:p>
        </w:tc>
        <w:tc>
          <w:tcPr>
            <w:tcW w:w="5189"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760428F3" w14:textId="77777777">
            <w:pPr>
              <w:pStyle w:val="Normalsemnumerao"/>
              <w:spacing w:before="0" w:line="256" w:lineRule="auto"/>
              <w:jc w:val="left"/>
              <w:rPr>
                <w:sz w:val="22"/>
                <w:szCs w:val="22"/>
                <w:lang w:val="en-US" w:eastAsia="en-US"/>
              </w:rPr>
            </w:pPr>
            <w:r>
              <w:rPr>
                <w:b/>
                <w:sz w:val="22"/>
                <w:szCs w:val="22"/>
                <w:lang w:val="en-US" w:eastAsia="en-US"/>
              </w:rPr>
              <w:t>Primary access to clean fuels</w:t>
            </w:r>
            <w:r>
              <w:rPr>
                <w:sz w:val="22"/>
                <w:szCs w:val="22"/>
                <w:lang w:val="en-US" w:eastAsia="en-US"/>
              </w:rPr>
              <w:br/>
            </w:r>
            <w:r>
              <w:rPr>
                <w:sz w:val="22"/>
                <w:szCs w:val="22"/>
                <w:lang w:val="en-US" w:eastAsia="en-US"/>
              </w:rPr>
              <w:t>ET policies and plans contain actions that promote access to clean fuels for the most vulnerable communities.</w:t>
            </w:r>
          </w:p>
        </w:tc>
      </w:tr>
      <w:tr w:rsidRPr="00C217E0" w:rsidR="00C217E0" w:rsidTr="00C217E0" w14:paraId="01A54FFD" w14:textId="77777777">
        <w:trPr>
          <w:cantSplit/>
          <w:trHeight w:val="57"/>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63B71492" w14:textId="77777777">
            <w:pPr>
              <w:spacing w:after="0"/>
              <w:rPr>
                <w:rFonts w:ascii="Times New Roman" w:hAnsi="Times New Roman" w:eastAsia="Times New Roman" w:cs="Times New Roman"/>
                <w:color w:val="000000"/>
              </w:rPr>
            </w:pPr>
          </w:p>
        </w:tc>
        <w:tc>
          <w:tcPr>
            <w:tcW w:w="5189"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019D1117" w14:textId="77777777">
            <w:pPr>
              <w:pStyle w:val="Normalsemnumerao"/>
              <w:spacing w:before="0" w:line="256" w:lineRule="auto"/>
              <w:jc w:val="left"/>
              <w:rPr>
                <w:sz w:val="22"/>
                <w:szCs w:val="22"/>
                <w:lang w:val="en-US" w:eastAsia="en-US"/>
              </w:rPr>
            </w:pPr>
            <w:r>
              <w:rPr>
                <w:b/>
                <w:sz w:val="22"/>
                <w:szCs w:val="22"/>
                <w:lang w:val="en-US" w:eastAsia="en-US"/>
              </w:rPr>
              <w:t>Affordable prices</w:t>
            </w:r>
            <w:r>
              <w:rPr>
                <w:sz w:val="22"/>
                <w:szCs w:val="22"/>
                <w:lang w:val="en-US" w:eastAsia="en-US"/>
              </w:rPr>
              <w:br/>
            </w:r>
            <w:r>
              <w:rPr>
                <w:sz w:val="22"/>
                <w:szCs w:val="22"/>
                <w:lang w:val="en-US" w:eastAsia="en-US"/>
              </w:rPr>
              <w:t>There are legal or regulatory mechanisms that provide access to clean energy at affordable prices, for cooking, heating and lighting.</w:t>
            </w:r>
          </w:p>
        </w:tc>
      </w:tr>
      <w:tr w:rsidRPr="00C217E0" w:rsidR="00C217E0" w:rsidTr="00C217E0" w14:paraId="4D127F3D" w14:textId="77777777">
        <w:trPr>
          <w:cantSplit/>
          <w:trHeight w:val="57"/>
        </w:trPr>
        <w:tc>
          <w:tcPr>
            <w:tcW w:w="3779" w:type="dxa"/>
            <w:vMerge w:val="restart"/>
            <w:tcBorders>
              <w:top w:val="nil"/>
              <w:left w:val="single" w:color="auto" w:sz="4" w:space="0"/>
              <w:bottom w:val="single" w:color="000000" w:sz="4" w:space="0"/>
              <w:right w:val="single" w:color="auto" w:sz="4" w:space="0"/>
            </w:tcBorders>
            <w:shd w:val="clear" w:color="auto" w:fill="B3E5A1" w:themeFill="accent6" w:themeFillTint="66"/>
            <w:vAlign w:val="center"/>
            <w:hideMark/>
          </w:tcPr>
          <w:p w:rsidR="00C217E0" w:rsidRDefault="00C217E0" w14:paraId="3DFA4BF7" w14:textId="77777777">
            <w:pPr>
              <w:pStyle w:val="Normalsemnumerao"/>
              <w:spacing w:before="0" w:line="256" w:lineRule="auto"/>
              <w:rPr>
                <w:sz w:val="22"/>
                <w:szCs w:val="22"/>
                <w:lang w:val="en-US" w:eastAsia="en-US"/>
              </w:rPr>
            </w:pPr>
            <w:r>
              <w:rPr>
                <w:sz w:val="22"/>
                <w:szCs w:val="22"/>
                <w:lang w:val="en-US" w:eastAsia="en-US"/>
              </w:rPr>
              <w:t>J3. Socio-economic development</w:t>
            </w:r>
          </w:p>
        </w:tc>
        <w:tc>
          <w:tcPr>
            <w:tcW w:w="5189"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46412AC4" w14:textId="77777777">
            <w:pPr>
              <w:pStyle w:val="Normalsemnumerao"/>
              <w:spacing w:before="0" w:line="256" w:lineRule="auto"/>
              <w:jc w:val="left"/>
              <w:rPr>
                <w:sz w:val="22"/>
                <w:szCs w:val="22"/>
                <w:lang w:val="en-US" w:eastAsia="en-US"/>
              </w:rPr>
            </w:pPr>
            <w:r>
              <w:rPr>
                <w:b/>
                <w:sz w:val="22"/>
                <w:szCs w:val="22"/>
                <w:lang w:val="en-US" w:eastAsia="en-US"/>
              </w:rPr>
              <w:t>Concern for workers and communities dependent on fossil fuels</w:t>
            </w:r>
            <w:r>
              <w:rPr>
                <w:b/>
                <w:sz w:val="22"/>
                <w:szCs w:val="22"/>
                <w:lang w:val="en-US" w:eastAsia="en-US"/>
              </w:rPr>
              <w:br/>
            </w:r>
            <w:r>
              <w:rPr>
                <w:sz w:val="22"/>
                <w:szCs w:val="22"/>
                <w:lang w:val="en-US" w:eastAsia="en-US"/>
              </w:rPr>
              <w:t>There are policies and plans that address the socioeconomic development of workers and communities that depend on fossil fuels.</w:t>
            </w:r>
          </w:p>
        </w:tc>
      </w:tr>
      <w:tr w:rsidRPr="00C217E0" w:rsidR="00C217E0" w:rsidTr="00C217E0" w14:paraId="6E6CC62B" w14:textId="77777777">
        <w:trPr>
          <w:cantSplit/>
          <w:trHeight w:val="57"/>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59A81F6D" w14:textId="77777777">
            <w:pPr>
              <w:spacing w:after="0"/>
              <w:rPr>
                <w:rFonts w:ascii="Times New Roman" w:hAnsi="Times New Roman" w:eastAsia="Times New Roman" w:cs="Times New Roman"/>
                <w:color w:val="000000"/>
              </w:rPr>
            </w:pPr>
          </w:p>
        </w:tc>
        <w:tc>
          <w:tcPr>
            <w:tcW w:w="5189"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21CA7164" w14:textId="77777777">
            <w:pPr>
              <w:pStyle w:val="Normalsemnumerao"/>
              <w:spacing w:before="0" w:line="256" w:lineRule="auto"/>
              <w:jc w:val="left"/>
              <w:rPr>
                <w:sz w:val="22"/>
                <w:szCs w:val="22"/>
                <w:lang w:val="en-US" w:eastAsia="en-US"/>
              </w:rPr>
            </w:pPr>
            <w:r>
              <w:rPr>
                <w:b/>
                <w:sz w:val="22"/>
                <w:szCs w:val="22"/>
                <w:lang w:val="en-US" w:eastAsia="en-US"/>
              </w:rPr>
              <w:t xml:space="preserve">Employment and income </w:t>
            </w:r>
            <w:r>
              <w:rPr>
                <w:sz w:val="22"/>
                <w:szCs w:val="22"/>
                <w:lang w:val="en-US" w:eastAsia="en-US"/>
              </w:rPr>
              <w:t xml:space="preserve"> </w:t>
            </w:r>
            <w:r>
              <w:rPr>
                <w:sz w:val="22"/>
                <w:szCs w:val="22"/>
                <w:lang w:val="en-US" w:eastAsia="en-US"/>
              </w:rPr>
              <w:br/>
            </w:r>
            <w:r>
              <w:rPr>
                <w:sz w:val="22"/>
                <w:szCs w:val="22"/>
                <w:lang w:val="en-US" w:eastAsia="en-US"/>
              </w:rPr>
              <w:t>Policies and plans for developing new technologies and energy sources include guidelines and strategies aimed at creating employment opportunities and boosting income.</w:t>
            </w:r>
          </w:p>
        </w:tc>
      </w:tr>
      <w:tr w:rsidRPr="00C217E0" w:rsidR="00C217E0" w:rsidTr="00C217E0" w14:paraId="53DDE4D7" w14:textId="77777777">
        <w:trPr>
          <w:cantSplit/>
          <w:trHeight w:val="57"/>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5DFB4C57" w14:textId="77777777">
            <w:pPr>
              <w:spacing w:after="0"/>
              <w:rPr>
                <w:rFonts w:ascii="Times New Roman" w:hAnsi="Times New Roman" w:eastAsia="Times New Roman" w:cs="Times New Roman"/>
                <w:color w:val="000000"/>
              </w:rPr>
            </w:pPr>
          </w:p>
        </w:tc>
        <w:tc>
          <w:tcPr>
            <w:tcW w:w="5189"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0CAC9507" w14:textId="77777777">
            <w:pPr>
              <w:pStyle w:val="Normalsemnumerao"/>
              <w:spacing w:before="0" w:line="256" w:lineRule="auto"/>
              <w:jc w:val="left"/>
              <w:rPr>
                <w:sz w:val="22"/>
                <w:szCs w:val="22"/>
                <w:lang w:val="en-US" w:eastAsia="en-US"/>
              </w:rPr>
            </w:pPr>
            <w:r>
              <w:rPr>
                <w:b/>
                <w:sz w:val="22"/>
                <w:szCs w:val="22"/>
                <w:lang w:val="en-US" w:eastAsia="en-US"/>
              </w:rPr>
              <w:t>Reduction of regional inequalities</w:t>
            </w:r>
            <w:r>
              <w:rPr>
                <w:sz w:val="22"/>
                <w:szCs w:val="22"/>
                <w:lang w:val="en-US" w:eastAsia="en-US"/>
              </w:rPr>
              <w:t xml:space="preserve"> </w:t>
            </w:r>
            <w:r>
              <w:rPr>
                <w:sz w:val="22"/>
                <w:szCs w:val="22"/>
                <w:lang w:val="en-US" w:eastAsia="en-US"/>
              </w:rPr>
              <w:br/>
            </w:r>
            <w:r>
              <w:rPr>
                <w:sz w:val="22"/>
                <w:szCs w:val="22"/>
                <w:lang w:val="en-US" w:eastAsia="en-US"/>
              </w:rPr>
              <w:t>The ET policies contain guidelines to reduce regional and social inequalities.</w:t>
            </w:r>
          </w:p>
        </w:tc>
      </w:tr>
    </w:tbl>
    <w:p w:rsidR="00C217E0" w:rsidP="00C217E0" w:rsidRDefault="00C217E0" w14:paraId="02A0E7E6" w14:textId="77777777">
      <w:pPr>
        <w:jc w:val="both"/>
        <w:rPr>
          <w:b/>
          <w:bCs/>
        </w:rPr>
      </w:pPr>
      <w:r>
        <w:rPr>
          <w:sz w:val="20"/>
          <w:szCs w:val="20"/>
        </w:rPr>
        <w:t xml:space="preserve">Source: Self-produced  </w:t>
      </w:r>
    </w:p>
    <w:p w:rsidR="00C217E0" w:rsidP="00C217E0" w:rsidRDefault="00C217E0" w14:paraId="71ED0339" w14:textId="77777777">
      <w:pPr>
        <w:tabs>
          <w:tab w:val="left" w:pos="1762"/>
        </w:tabs>
        <w:jc w:val="both"/>
      </w:pPr>
    </w:p>
    <w:p w:rsidR="00C217E0" w:rsidP="00C217E0" w:rsidRDefault="00C217E0" w14:paraId="1DE0248A" w14:textId="77777777">
      <w:pPr>
        <w:shd w:val="clear" w:color="auto" w:fill="FFFF99"/>
        <w:jc w:val="center"/>
        <w:rPr>
          <w:b/>
          <w:bCs/>
        </w:rPr>
      </w:pPr>
      <w:r>
        <w:rPr>
          <w:b/>
          <w:bCs/>
        </w:rPr>
        <w:t>3. Financing</w:t>
      </w:r>
    </w:p>
    <w:p w:rsidR="00C217E0" w:rsidP="00C217E0" w:rsidRDefault="00C217E0" w14:paraId="3AE68BCA" w14:textId="77777777">
      <w:pPr>
        <w:jc w:val="both"/>
      </w:pPr>
      <w:r>
        <w:t xml:space="preserve">By verifying whether governments correctly identify </w:t>
      </w:r>
      <w:r>
        <w:rPr>
          <w:b/>
        </w:rPr>
        <w:t xml:space="preserve">investment needs and financing sources </w:t>
      </w:r>
      <w:r>
        <w:t>to achieve climate goals, SAIs strengthen public confidence in these resources management. The items listed below aim to respond to this challenge (see Chart 6).</w:t>
      </w:r>
    </w:p>
    <w:p w:rsidR="00C217E0" w:rsidP="00C217E0" w:rsidRDefault="00C217E0" w14:paraId="398D8D10" w14:textId="77777777">
      <w:pPr>
        <w:jc w:val="center"/>
      </w:pPr>
      <w:r>
        <w:rPr>
          <w:b/>
          <w:bCs/>
        </w:rPr>
        <w:t>Chart 6: Financing</w:t>
      </w:r>
    </w:p>
    <w:tbl>
      <w:tblPr>
        <w:tblW w:w="9001" w:type="dxa"/>
        <w:shd w:val="clear" w:color="auto" w:fill="B3E5A1" w:themeFill="accent6" w:themeFillTint="66"/>
        <w:tblCellMar>
          <w:left w:w="70" w:type="dxa"/>
          <w:right w:w="70" w:type="dxa"/>
        </w:tblCellMar>
        <w:tblLook w:val="04A0" w:firstRow="1" w:lastRow="0" w:firstColumn="1" w:lastColumn="0" w:noHBand="0" w:noVBand="1"/>
      </w:tblPr>
      <w:tblGrid>
        <w:gridCol w:w="3793"/>
        <w:gridCol w:w="5208"/>
      </w:tblGrid>
      <w:tr w:rsidR="00C217E0" w:rsidTr="00C217E0" w14:paraId="3B451C48" w14:textId="77777777">
        <w:trPr>
          <w:cantSplit/>
          <w:trHeight w:val="60"/>
          <w:tblHeader/>
        </w:trPr>
        <w:tc>
          <w:tcPr>
            <w:tcW w:w="3793" w:type="dxa"/>
            <w:tcBorders>
              <w:top w:val="single" w:color="auto" w:sz="4" w:space="0"/>
              <w:left w:val="single" w:color="auto" w:sz="4" w:space="0"/>
              <w:bottom w:val="single" w:color="auto" w:sz="4" w:space="0"/>
              <w:right w:val="single" w:color="auto" w:sz="4" w:space="0"/>
            </w:tcBorders>
            <w:shd w:val="clear" w:color="auto" w:fill="8DD873" w:themeFill="accent6" w:themeFillTint="99"/>
            <w:vAlign w:val="center"/>
            <w:hideMark/>
          </w:tcPr>
          <w:p w:rsidR="00C217E0" w:rsidRDefault="00C217E0" w14:paraId="06698000" w14:textId="77777777">
            <w:pPr>
              <w:keepLines/>
              <w:suppressAutoHyphens/>
              <w:spacing w:after="0" w:line="240" w:lineRule="auto"/>
              <w:jc w:val="center"/>
              <w:rPr>
                <w:rFonts w:ascii="Times New Roman" w:hAnsi="Times New Roman" w:eastAsia="Times New Roman" w:cs="Times New Roman"/>
                <w:color w:val="000000"/>
                <w:lang w:eastAsia="pt-BR"/>
              </w:rPr>
            </w:pPr>
            <w:r>
              <w:rPr>
                <w:rFonts w:ascii="Times New Roman" w:hAnsi="Times New Roman" w:eastAsia="Times New Roman" w:cs="Times New Roman"/>
                <w:color w:val="000000"/>
                <w:lang w:eastAsia="pt-BR"/>
              </w:rPr>
              <w:t>Component</w:t>
            </w:r>
          </w:p>
        </w:tc>
        <w:tc>
          <w:tcPr>
            <w:tcW w:w="5208" w:type="dxa"/>
            <w:tcBorders>
              <w:top w:val="single" w:color="auto" w:sz="4" w:space="0"/>
              <w:left w:val="nil"/>
              <w:bottom w:val="single" w:color="auto" w:sz="4" w:space="0"/>
              <w:right w:val="single" w:color="auto" w:sz="4" w:space="0"/>
            </w:tcBorders>
            <w:shd w:val="clear" w:color="auto" w:fill="8DD873" w:themeFill="accent6" w:themeFillTint="99"/>
            <w:vAlign w:val="center"/>
            <w:hideMark/>
          </w:tcPr>
          <w:p w:rsidR="00C217E0" w:rsidRDefault="00C217E0" w14:paraId="186023AB" w14:textId="77777777">
            <w:pPr>
              <w:keepLines/>
              <w:suppressAutoHyphens/>
              <w:spacing w:after="0" w:line="240" w:lineRule="auto"/>
              <w:jc w:val="center"/>
              <w:rPr>
                <w:rFonts w:ascii="Times New Roman" w:hAnsi="Times New Roman" w:eastAsia="Times New Roman" w:cs="Times New Roman"/>
                <w:color w:val="000000"/>
                <w:lang w:eastAsia="pt-BR"/>
              </w:rPr>
            </w:pPr>
            <w:r>
              <w:rPr>
                <w:rFonts w:ascii="Times New Roman" w:hAnsi="Times New Roman" w:eastAsia="Times New Roman" w:cs="Times New Roman"/>
                <w:color w:val="000000"/>
                <w:lang w:eastAsia="pt-BR"/>
              </w:rPr>
              <w:t>Item</w:t>
            </w:r>
          </w:p>
        </w:tc>
      </w:tr>
      <w:tr w:rsidRPr="00C217E0" w:rsidR="00C217E0" w:rsidTr="00C217E0" w14:paraId="6142E871" w14:textId="77777777">
        <w:trPr>
          <w:cantSplit/>
          <w:trHeight w:val="60"/>
        </w:trPr>
        <w:tc>
          <w:tcPr>
            <w:tcW w:w="3793" w:type="dxa"/>
            <w:vMerge w:val="restart"/>
            <w:tcBorders>
              <w:top w:val="nil"/>
              <w:left w:val="single" w:color="auto" w:sz="4" w:space="0"/>
              <w:bottom w:val="single" w:color="000000" w:sz="4" w:space="0"/>
              <w:right w:val="single" w:color="auto" w:sz="4" w:space="0"/>
            </w:tcBorders>
            <w:shd w:val="clear" w:color="auto" w:fill="B3E5A1" w:themeFill="accent6" w:themeFillTint="66"/>
            <w:vAlign w:val="center"/>
            <w:hideMark/>
          </w:tcPr>
          <w:p w:rsidR="00C217E0" w:rsidRDefault="00C217E0" w14:paraId="655AC2BB" w14:textId="77777777">
            <w:pPr>
              <w:keepLines/>
              <w:suppressAutoHyphens/>
              <w:spacing w:after="0" w:line="240" w:lineRule="auto"/>
              <w:jc w:val="both"/>
              <w:rPr>
                <w:rFonts w:ascii="Times New Roman" w:hAnsi="Times New Roman" w:eastAsia="Times New Roman" w:cs="Times New Roman"/>
                <w:color w:val="000000"/>
                <w:lang w:eastAsia="pt-BR"/>
              </w:rPr>
            </w:pPr>
            <w:r>
              <w:rPr>
                <w:rFonts w:ascii="Times New Roman" w:hAnsi="Times New Roman" w:eastAsia="Times New Roman" w:cs="Times New Roman"/>
                <w:color w:val="000000"/>
                <w:lang w:eastAsia="pt-BR"/>
              </w:rPr>
              <w:t>F1. Investment needs assessment</w:t>
            </w:r>
          </w:p>
        </w:tc>
        <w:tc>
          <w:tcPr>
            <w:tcW w:w="5208"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65ED7232" w14:textId="77777777">
            <w:pPr>
              <w:keepLines/>
              <w:suppressAutoHyphens/>
              <w:spacing w:after="0" w:line="240" w:lineRule="auto"/>
              <w:rPr>
                <w:rFonts w:ascii="Times New Roman" w:hAnsi="Times New Roman" w:eastAsia="Times New Roman" w:cs="Times New Roman"/>
                <w:color w:val="000000"/>
                <w:lang w:eastAsia="pt-BR"/>
              </w:rPr>
            </w:pPr>
            <w:r>
              <w:rPr>
                <w:rFonts w:ascii="Times New Roman" w:hAnsi="Times New Roman" w:eastAsia="Times New Roman" w:cs="Times New Roman"/>
                <w:b/>
                <w:color w:val="000000"/>
                <w:lang w:eastAsia="pt-BR"/>
              </w:rPr>
              <w:t>Assessment needs</w:t>
            </w:r>
            <w:r>
              <w:rPr>
                <w:rFonts w:ascii="Times New Roman" w:hAnsi="Times New Roman" w:eastAsia="Times New Roman" w:cs="Times New Roman"/>
                <w:b/>
                <w:color w:val="000000"/>
                <w:lang w:eastAsia="pt-BR"/>
              </w:rPr>
              <w:br/>
            </w:r>
            <w:r>
              <w:rPr>
                <w:rFonts w:ascii="Times New Roman" w:hAnsi="Times New Roman" w:eastAsia="Times New Roman" w:cs="Times New Roman"/>
                <w:color w:val="000000"/>
                <w:lang w:eastAsia="pt-BR"/>
              </w:rPr>
              <w:t>The government has identified the investment needs necessary for the objectives of the Energy Transition (ET).</w:t>
            </w:r>
          </w:p>
        </w:tc>
      </w:tr>
      <w:tr w:rsidRPr="00C217E0" w:rsidR="00C217E0" w:rsidTr="00C217E0" w14:paraId="72CB85A3" w14:textId="77777777">
        <w:trPr>
          <w:cantSplit/>
          <w:trHeight w:val="60"/>
        </w:trPr>
        <w:tc>
          <w:tcPr>
            <w:tcW w:w="0" w:type="auto"/>
            <w:vMerge/>
            <w:tcBorders>
              <w:top w:val="nil"/>
              <w:left w:val="single" w:color="auto" w:sz="4" w:space="0"/>
              <w:bottom w:val="single" w:color="000000" w:sz="4" w:space="0"/>
              <w:right w:val="single" w:color="auto" w:sz="4" w:space="0"/>
            </w:tcBorders>
            <w:shd w:val="clear" w:color="auto" w:fill="B3E5A1" w:themeFill="accent6" w:themeFillTint="66"/>
            <w:vAlign w:val="center"/>
            <w:hideMark/>
          </w:tcPr>
          <w:p w:rsidR="00C217E0" w:rsidRDefault="00C217E0" w14:paraId="5EDC0FB0" w14:textId="77777777">
            <w:pPr>
              <w:spacing w:after="0"/>
              <w:rPr>
                <w:rFonts w:ascii="Times New Roman" w:hAnsi="Times New Roman" w:eastAsia="Times New Roman" w:cs="Times New Roman"/>
                <w:color w:val="000000"/>
                <w:lang w:eastAsia="pt-BR"/>
              </w:rPr>
            </w:pPr>
          </w:p>
        </w:tc>
        <w:tc>
          <w:tcPr>
            <w:tcW w:w="5208"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3B52CE92" w14:textId="77777777">
            <w:pPr>
              <w:keepLines/>
              <w:suppressAutoHyphens/>
              <w:spacing w:after="0" w:line="240" w:lineRule="auto"/>
              <w:rPr>
                <w:rFonts w:ascii="Times New Roman" w:hAnsi="Times New Roman" w:eastAsia="Times New Roman" w:cs="Times New Roman"/>
                <w:color w:val="000000"/>
                <w:lang w:eastAsia="pt-BR"/>
              </w:rPr>
            </w:pPr>
            <w:r>
              <w:rPr>
                <w:rFonts w:ascii="Times New Roman" w:hAnsi="Times New Roman" w:eastAsia="Times New Roman" w:cs="Times New Roman"/>
                <w:b/>
                <w:color w:val="000000"/>
                <w:lang w:eastAsia="pt-BR"/>
              </w:rPr>
              <w:t>Resource Identification</w:t>
            </w:r>
            <w:r>
              <w:rPr>
                <w:rFonts w:ascii="Times New Roman" w:hAnsi="Times New Roman" w:eastAsia="Times New Roman" w:cs="Times New Roman"/>
                <w:color w:val="000000"/>
                <w:lang w:eastAsia="pt-BR"/>
              </w:rPr>
              <w:br/>
            </w:r>
            <w:r>
              <w:rPr>
                <w:rFonts w:ascii="Times New Roman" w:hAnsi="Times New Roman" w:eastAsia="Times New Roman" w:cs="Times New Roman"/>
                <w:color w:val="000000"/>
                <w:lang w:eastAsia="pt-BR"/>
              </w:rPr>
              <w:t>The government has identified the financing sources necessary for the objectives of the ET.</w:t>
            </w:r>
          </w:p>
        </w:tc>
      </w:tr>
      <w:tr w:rsidRPr="00C217E0" w:rsidR="00C217E0" w:rsidTr="00C217E0" w14:paraId="2412D995" w14:textId="77777777">
        <w:trPr>
          <w:cantSplit/>
          <w:trHeight w:val="60"/>
        </w:trPr>
        <w:tc>
          <w:tcPr>
            <w:tcW w:w="3793" w:type="dxa"/>
            <w:tcBorders>
              <w:top w:val="nil"/>
              <w:left w:val="single" w:color="auto" w:sz="4" w:space="0"/>
              <w:bottom w:val="single" w:color="000000" w:sz="4" w:space="0"/>
              <w:right w:val="single" w:color="auto" w:sz="4" w:space="0"/>
            </w:tcBorders>
            <w:shd w:val="clear" w:color="auto" w:fill="B3E5A1" w:themeFill="accent6" w:themeFillTint="66"/>
            <w:vAlign w:val="center"/>
            <w:hideMark/>
          </w:tcPr>
          <w:p w:rsidR="00C217E0" w:rsidRDefault="00C217E0" w14:paraId="04D2ACD0" w14:textId="77777777">
            <w:pPr>
              <w:keepLines/>
              <w:suppressAutoHyphens/>
              <w:spacing w:after="0" w:line="240" w:lineRule="auto"/>
              <w:jc w:val="both"/>
              <w:rPr>
                <w:rFonts w:ascii="Times New Roman" w:hAnsi="Times New Roman" w:eastAsia="Times New Roman" w:cs="Times New Roman"/>
                <w:color w:val="000000"/>
                <w:lang w:eastAsia="pt-BR"/>
              </w:rPr>
            </w:pPr>
            <w:r>
              <w:rPr>
                <w:rFonts w:ascii="Times New Roman" w:hAnsi="Times New Roman" w:eastAsia="Times New Roman" w:cs="Times New Roman"/>
                <w:color w:val="000000"/>
                <w:lang w:eastAsia="pt-BR"/>
              </w:rPr>
              <w:t>F2. Follow-up</w:t>
            </w:r>
          </w:p>
        </w:tc>
        <w:tc>
          <w:tcPr>
            <w:tcW w:w="5208"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213C5EF0" w14:textId="77777777">
            <w:pPr>
              <w:keepLines/>
              <w:suppressAutoHyphens/>
              <w:spacing w:after="0" w:line="240" w:lineRule="auto"/>
              <w:rPr>
                <w:rFonts w:ascii="Times New Roman" w:hAnsi="Times New Roman" w:eastAsia="Times New Roman" w:cs="Times New Roman"/>
                <w:color w:val="000000"/>
                <w:lang w:eastAsia="pt-BR"/>
              </w:rPr>
            </w:pPr>
            <w:r>
              <w:rPr>
                <w:rFonts w:ascii="Times New Roman" w:hAnsi="Times New Roman" w:eastAsia="Times New Roman" w:cs="Times New Roman"/>
                <w:b/>
                <w:color w:val="000000"/>
                <w:lang w:eastAsia="pt-BR"/>
              </w:rPr>
              <w:t>Monitoring mechanisms</w:t>
            </w:r>
            <w:r>
              <w:rPr>
                <w:rFonts w:ascii="Times New Roman" w:hAnsi="Times New Roman" w:eastAsia="Times New Roman" w:cs="Times New Roman"/>
                <w:color w:val="000000"/>
                <w:lang w:eastAsia="pt-BR"/>
              </w:rPr>
              <w:br/>
            </w:r>
            <w:r>
              <w:rPr>
                <w:rFonts w:ascii="Times New Roman" w:hAnsi="Times New Roman" w:eastAsia="Times New Roman" w:cs="Times New Roman"/>
                <w:color w:val="000000"/>
                <w:lang w:eastAsia="pt-BR"/>
              </w:rPr>
              <w:t>The government has established</w:t>
            </w:r>
            <w:r>
              <w:t xml:space="preserve"> </w:t>
            </w:r>
            <w:r>
              <w:rPr>
                <w:rFonts w:ascii="Times New Roman" w:hAnsi="Times New Roman" w:eastAsia="Times New Roman" w:cs="Times New Roman"/>
                <w:color w:val="000000"/>
                <w:lang w:eastAsia="pt-BR"/>
              </w:rPr>
              <w:t>monitoring mechanisms of the ET financing system.</w:t>
            </w:r>
          </w:p>
        </w:tc>
      </w:tr>
      <w:tr w:rsidRPr="00C217E0" w:rsidR="00C217E0" w:rsidTr="00C217E0" w14:paraId="3A27670D" w14:textId="77777777">
        <w:trPr>
          <w:cantSplit/>
          <w:trHeight w:val="60"/>
        </w:trPr>
        <w:tc>
          <w:tcPr>
            <w:tcW w:w="3793" w:type="dxa"/>
            <w:tcBorders>
              <w:top w:val="nil"/>
              <w:left w:val="single" w:color="auto" w:sz="4" w:space="0"/>
              <w:bottom w:val="single" w:color="000000" w:sz="4" w:space="0"/>
              <w:right w:val="single" w:color="auto" w:sz="4" w:space="0"/>
            </w:tcBorders>
            <w:shd w:val="clear" w:color="auto" w:fill="B3E5A1" w:themeFill="accent6" w:themeFillTint="66"/>
            <w:vAlign w:val="center"/>
            <w:hideMark/>
          </w:tcPr>
          <w:p w:rsidR="00C217E0" w:rsidRDefault="00C217E0" w14:paraId="0231EC0B" w14:textId="77777777">
            <w:pPr>
              <w:keepLines/>
              <w:suppressAutoHyphens/>
              <w:spacing w:after="0" w:line="240" w:lineRule="auto"/>
              <w:jc w:val="both"/>
              <w:rPr>
                <w:rFonts w:ascii="Times New Roman" w:hAnsi="Times New Roman" w:eastAsia="Times New Roman" w:cs="Times New Roman"/>
                <w:color w:val="000000"/>
                <w:lang w:eastAsia="pt-BR"/>
              </w:rPr>
            </w:pPr>
            <w:r>
              <w:rPr>
                <w:rFonts w:ascii="Times New Roman" w:hAnsi="Times New Roman" w:eastAsia="Times New Roman" w:cs="Times New Roman"/>
                <w:color w:val="000000"/>
                <w:lang w:eastAsia="pt-BR"/>
              </w:rPr>
              <w:t>F3. Transparency</w:t>
            </w:r>
          </w:p>
        </w:tc>
        <w:tc>
          <w:tcPr>
            <w:tcW w:w="5208"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50391D57" w14:textId="77777777">
            <w:pPr>
              <w:keepLines/>
              <w:suppressAutoHyphens/>
              <w:spacing w:after="0" w:line="240" w:lineRule="auto"/>
              <w:rPr>
                <w:rFonts w:ascii="Times New Roman" w:hAnsi="Times New Roman" w:eastAsia="Times New Roman" w:cs="Times New Roman"/>
                <w:color w:val="000000"/>
                <w:lang w:eastAsia="pt-BR"/>
              </w:rPr>
            </w:pPr>
            <w:r>
              <w:rPr>
                <w:rFonts w:ascii="Times New Roman" w:hAnsi="Times New Roman" w:eastAsia="Times New Roman" w:cs="Times New Roman"/>
                <w:b/>
                <w:color w:val="000000"/>
                <w:lang w:eastAsia="pt-BR"/>
              </w:rPr>
              <w:t>Transparency mechanisms</w:t>
            </w:r>
            <w:r>
              <w:rPr>
                <w:rFonts w:ascii="Times New Roman" w:hAnsi="Times New Roman" w:eastAsia="Times New Roman" w:cs="Times New Roman"/>
                <w:color w:val="000000"/>
                <w:lang w:eastAsia="pt-BR"/>
              </w:rPr>
              <w:br/>
            </w:r>
            <w:r>
              <w:rPr>
                <w:rFonts w:ascii="Times New Roman" w:hAnsi="Times New Roman" w:eastAsia="Times New Roman" w:cs="Times New Roman"/>
                <w:color w:val="000000"/>
                <w:lang w:eastAsia="pt-BR"/>
              </w:rPr>
              <w:t>The government has established</w:t>
            </w:r>
            <w:r>
              <w:t xml:space="preserve"> </w:t>
            </w:r>
            <w:r>
              <w:rPr>
                <w:rFonts w:ascii="Times New Roman" w:hAnsi="Times New Roman" w:eastAsia="Times New Roman" w:cs="Times New Roman"/>
                <w:color w:val="000000"/>
                <w:lang w:eastAsia="pt-BR"/>
              </w:rPr>
              <w:t>mechanisms to ensure transparency in ET financing.</w:t>
            </w:r>
          </w:p>
        </w:tc>
      </w:tr>
    </w:tbl>
    <w:p w:rsidR="00C217E0" w:rsidP="00C217E0" w:rsidRDefault="00C217E0" w14:paraId="14A94367" w14:textId="77777777">
      <w:pPr>
        <w:jc w:val="both"/>
        <w:rPr>
          <w:b/>
          <w:bCs/>
        </w:rPr>
      </w:pPr>
      <w:r>
        <w:rPr>
          <w:sz w:val="20"/>
          <w:szCs w:val="20"/>
        </w:rPr>
        <w:t xml:space="preserve">Source: Self-produced  </w:t>
      </w:r>
    </w:p>
    <w:p w:rsidR="00C217E0" w:rsidP="00C217E0" w:rsidRDefault="00C217E0" w14:paraId="3C8B8C8D" w14:textId="77777777">
      <w:pPr>
        <w:tabs>
          <w:tab w:val="left" w:pos="1762"/>
        </w:tabs>
        <w:jc w:val="both"/>
      </w:pPr>
    </w:p>
    <w:p w:rsidR="00C217E0" w:rsidP="00C217E0" w:rsidRDefault="00C217E0" w14:paraId="6CEEDF8E" w14:textId="77777777">
      <w:pPr>
        <w:pStyle w:val="PargrafodaLista"/>
        <w:numPr>
          <w:ilvl w:val="0"/>
          <w:numId w:val="24"/>
        </w:numPr>
        <w:shd w:val="clear" w:color="auto" w:fill="FFFF99"/>
        <w:spacing w:line="278" w:lineRule="auto"/>
        <w:jc w:val="center"/>
        <w:rPr>
          <w:b/>
          <w:bCs/>
        </w:rPr>
      </w:pPr>
      <w:r>
        <w:rPr>
          <w:b/>
          <w:bCs/>
        </w:rPr>
        <w:t>Energy transition thematic areas</w:t>
      </w:r>
    </w:p>
    <w:p w:rsidR="00C217E0" w:rsidP="00C217E0" w:rsidRDefault="00C217E0" w14:paraId="23033390" w14:textId="77777777">
      <w:pPr>
        <w:jc w:val="both"/>
      </w:pPr>
      <w:r>
        <w:t>SAIs play a crucial role in evaluating public energy transition policies by verifying their development, the effectiveness of their implementation, and the transparency of their results. In this Axis, the assessment items are intended to support this analysis (see Chart 7).</w:t>
      </w:r>
    </w:p>
    <w:p w:rsidR="00C217E0" w:rsidP="00C217E0" w:rsidRDefault="00C217E0" w14:paraId="4CDDE138" w14:textId="77777777">
      <w:pPr>
        <w:jc w:val="center"/>
        <w:rPr>
          <w:b/>
          <w:bCs/>
        </w:rPr>
      </w:pPr>
      <w:r>
        <w:rPr>
          <w:b/>
        </w:rPr>
        <w:t>Chart 7: Energy transition thematic areas</w:t>
      </w:r>
    </w:p>
    <w:tbl>
      <w:tblPr>
        <w:tblW w:w="8772" w:type="dxa"/>
        <w:tblCellMar>
          <w:left w:w="70" w:type="dxa"/>
          <w:right w:w="70" w:type="dxa"/>
        </w:tblCellMar>
        <w:tblLook w:val="04A0" w:firstRow="1" w:lastRow="0" w:firstColumn="1" w:lastColumn="0" w:noHBand="0" w:noVBand="1"/>
      </w:tblPr>
      <w:tblGrid>
        <w:gridCol w:w="3697"/>
        <w:gridCol w:w="5075"/>
      </w:tblGrid>
      <w:tr w:rsidR="00C217E0" w:rsidTr="00C217E0" w14:paraId="33E32781" w14:textId="77777777">
        <w:trPr>
          <w:cantSplit/>
          <w:trHeight w:val="58"/>
          <w:tblHeader/>
        </w:trPr>
        <w:tc>
          <w:tcPr>
            <w:tcW w:w="3697" w:type="dxa"/>
            <w:tcBorders>
              <w:top w:val="single" w:color="auto" w:sz="4" w:space="0"/>
              <w:left w:val="single" w:color="auto" w:sz="4" w:space="0"/>
              <w:bottom w:val="single" w:color="auto" w:sz="4" w:space="0"/>
              <w:right w:val="single" w:color="auto" w:sz="4" w:space="0"/>
            </w:tcBorders>
            <w:shd w:val="clear" w:color="auto" w:fill="8DD873" w:themeFill="accent6" w:themeFillTint="99"/>
            <w:vAlign w:val="center"/>
            <w:hideMark/>
          </w:tcPr>
          <w:p w:rsidR="00C217E0" w:rsidRDefault="00C217E0" w14:paraId="77160D3D" w14:textId="77777777">
            <w:pPr>
              <w:pStyle w:val="Normalsemnumerao"/>
              <w:keepNext/>
              <w:spacing w:before="0" w:line="256" w:lineRule="auto"/>
              <w:jc w:val="center"/>
              <w:rPr>
                <w:lang w:val="en-US" w:eastAsia="en-US"/>
              </w:rPr>
            </w:pPr>
            <w:r>
              <w:rPr>
                <w:lang w:val="en-US" w:eastAsia="en-US"/>
              </w:rPr>
              <w:t>Component</w:t>
            </w:r>
          </w:p>
        </w:tc>
        <w:tc>
          <w:tcPr>
            <w:tcW w:w="5075" w:type="dxa"/>
            <w:tcBorders>
              <w:top w:val="single" w:color="auto" w:sz="4" w:space="0"/>
              <w:left w:val="nil"/>
              <w:bottom w:val="single" w:color="auto" w:sz="4" w:space="0"/>
              <w:right w:val="single" w:color="auto" w:sz="4" w:space="0"/>
            </w:tcBorders>
            <w:shd w:val="clear" w:color="auto" w:fill="8DD873" w:themeFill="accent6" w:themeFillTint="99"/>
            <w:vAlign w:val="center"/>
            <w:hideMark/>
          </w:tcPr>
          <w:p w:rsidR="00C217E0" w:rsidRDefault="00C217E0" w14:paraId="2406CC95" w14:textId="77777777">
            <w:pPr>
              <w:pStyle w:val="Normalsemnumerao"/>
              <w:keepNext/>
              <w:spacing w:before="0" w:line="256" w:lineRule="auto"/>
              <w:jc w:val="center"/>
              <w:rPr>
                <w:lang w:val="en-US" w:eastAsia="en-US"/>
              </w:rPr>
            </w:pPr>
            <w:r>
              <w:rPr>
                <w:lang w:val="en-US" w:eastAsia="en-US"/>
              </w:rPr>
              <w:t>Item</w:t>
            </w:r>
          </w:p>
        </w:tc>
      </w:tr>
      <w:tr w:rsidRPr="00C217E0" w:rsidR="00C217E0" w:rsidTr="00C217E0" w14:paraId="15AF502D" w14:textId="77777777">
        <w:trPr>
          <w:cantSplit/>
          <w:trHeight w:val="58"/>
        </w:trPr>
        <w:tc>
          <w:tcPr>
            <w:tcW w:w="3697" w:type="dxa"/>
            <w:vMerge w:val="restart"/>
            <w:tcBorders>
              <w:top w:val="nil"/>
              <w:left w:val="single" w:color="auto" w:sz="4" w:space="0"/>
              <w:bottom w:val="single" w:color="000000" w:sz="4" w:space="0"/>
              <w:right w:val="single" w:color="auto" w:sz="4" w:space="0"/>
            </w:tcBorders>
            <w:shd w:val="clear" w:color="auto" w:fill="B3E5A1" w:themeFill="accent6" w:themeFillTint="66"/>
            <w:vAlign w:val="center"/>
            <w:hideMark/>
          </w:tcPr>
          <w:p w:rsidR="00C217E0" w:rsidRDefault="00C217E0" w14:paraId="2C6F3C42" w14:textId="77777777">
            <w:pPr>
              <w:pStyle w:val="Normalsemnumerao"/>
              <w:keepNext/>
              <w:spacing w:before="0" w:line="256" w:lineRule="auto"/>
              <w:rPr>
                <w:sz w:val="22"/>
                <w:szCs w:val="22"/>
                <w:lang w:val="en-US" w:eastAsia="en-US"/>
              </w:rPr>
            </w:pPr>
            <w:r>
              <w:rPr>
                <w:sz w:val="22"/>
                <w:szCs w:val="22"/>
                <w:lang w:val="en-US" w:eastAsia="en-US"/>
              </w:rPr>
              <w:t>T1. Government agenda development</w:t>
            </w:r>
          </w:p>
        </w:tc>
        <w:tc>
          <w:tcPr>
            <w:tcW w:w="5075"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426772E3" w14:textId="77777777">
            <w:pPr>
              <w:pStyle w:val="Normalsemnumerao"/>
              <w:keepNext/>
              <w:spacing w:before="0" w:line="256" w:lineRule="auto"/>
              <w:jc w:val="left"/>
              <w:rPr>
                <w:sz w:val="22"/>
                <w:szCs w:val="22"/>
                <w:lang w:val="en-US" w:eastAsia="en-US"/>
              </w:rPr>
            </w:pPr>
            <w:r>
              <w:rPr>
                <w:sz w:val="22"/>
                <w:szCs w:val="22"/>
                <w:lang w:val="en-US" w:eastAsia="en-US"/>
              </w:rPr>
              <w:t>There is a government agenda for the public policy</w:t>
            </w:r>
          </w:p>
        </w:tc>
      </w:tr>
      <w:tr w:rsidRPr="00C217E0" w:rsidR="00C217E0" w:rsidTr="00C217E0" w14:paraId="4DAD7A6A" w14:textId="77777777">
        <w:trPr>
          <w:cantSplit/>
          <w:trHeight w:val="58"/>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01A37C6F" w14:textId="77777777">
            <w:pPr>
              <w:spacing w:after="0"/>
              <w:rPr>
                <w:rFonts w:ascii="Times New Roman" w:hAnsi="Times New Roman" w:eastAsia="Times New Roman" w:cs="Times New Roman"/>
                <w:color w:val="000000"/>
              </w:rPr>
            </w:pPr>
          </w:p>
        </w:tc>
        <w:tc>
          <w:tcPr>
            <w:tcW w:w="5075"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77E956A2" w14:textId="77777777">
            <w:pPr>
              <w:pStyle w:val="Normalsemnumerao"/>
              <w:spacing w:before="0" w:line="256" w:lineRule="auto"/>
              <w:jc w:val="left"/>
              <w:rPr>
                <w:sz w:val="22"/>
                <w:szCs w:val="22"/>
                <w:lang w:val="en-US" w:eastAsia="en-US"/>
              </w:rPr>
            </w:pPr>
            <w:r>
              <w:rPr>
                <w:sz w:val="22"/>
                <w:szCs w:val="22"/>
                <w:lang w:val="en-US" w:eastAsia="en-US"/>
              </w:rPr>
              <w:t>The process of formulating and selecting the policy or action involved stakeholder participation.</w:t>
            </w:r>
          </w:p>
        </w:tc>
      </w:tr>
      <w:tr w:rsidRPr="00C217E0" w:rsidR="00C217E0" w:rsidTr="00C217E0" w14:paraId="2D5B6523" w14:textId="77777777">
        <w:trPr>
          <w:cantSplit/>
          <w:trHeight w:val="58"/>
        </w:trPr>
        <w:tc>
          <w:tcPr>
            <w:tcW w:w="3697" w:type="dxa"/>
            <w:vMerge w:val="restart"/>
            <w:tcBorders>
              <w:top w:val="nil"/>
              <w:left w:val="single" w:color="auto" w:sz="4" w:space="0"/>
              <w:bottom w:val="single" w:color="000000" w:sz="4" w:space="0"/>
              <w:right w:val="single" w:color="auto" w:sz="4" w:space="0"/>
            </w:tcBorders>
            <w:shd w:val="clear" w:color="auto" w:fill="B3E5A1" w:themeFill="accent6" w:themeFillTint="66"/>
            <w:vAlign w:val="center"/>
            <w:hideMark/>
          </w:tcPr>
          <w:p w:rsidR="00C217E0" w:rsidRDefault="00C217E0" w14:paraId="133E19BD" w14:textId="77777777">
            <w:pPr>
              <w:pStyle w:val="Normalsemnumerao"/>
              <w:spacing w:before="0" w:line="256" w:lineRule="auto"/>
              <w:rPr>
                <w:sz w:val="22"/>
                <w:szCs w:val="22"/>
                <w:lang w:val="en-US" w:eastAsia="en-US"/>
              </w:rPr>
            </w:pPr>
            <w:r>
              <w:rPr>
                <w:sz w:val="22"/>
                <w:szCs w:val="22"/>
                <w:lang w:val="en-US" w:eastAsia="en-US"/>
              </w:rPr>
              <w:t>T2. Institutionalization</w:t>
            </w:r>
          </w:p>
        </w:tc>
        <w:tc>
          <w:tcPr>
            <w:tcW w:w="5075"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506E2A58" w14:textId="77777777">
            <w:pPr>
              <w:pStyle w:val="Normalsemnumerao"/>
              <w:spacing w:before="0" w:line="256" w:lineRule="auto"/>
              <w:jc w:val="left"/>
              <w:rPr>
                <w:sz w:val="22"/>
                <w:szCs w:val="22"/>
                <w:lang w:val="en-US" w:eastAsia="en-US"/>
              </w:rPr>
            </w:pPr>
            <w:r>
              <w:rPr>
                <w:sz w:val="22"/>
                <w:szCs w:val="22"/>
                <w:lang w:val="en-US" w:eastAsia="en-US"/>
              </w:rPr>
              <w:t>The public policy or action is made official through a normative act.</w:t>
            </w:r>
          </w:p>
        </w:tc>
      </w:tr>
      <w:tr w:rsidRPr="00C217E0" w:rsidR="00C217E0" w:rsidTr="00C217E0" w14:paraId="168E532E" w14:textId="77777777">
        <w:trPr>
          <w:cantSplit/>
          <w:trHeight w:val="58"/>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2643AA29" w14:textId="77777777">
            <w:pPr>
              <w:spacing w:after="0"/>
              <w:rPr>
                <w:rFonts w:ascii="Times New Roman" w:hAnsi="Times New Roman" w:eastAsia="Times New Roman" w:cs="Times New Roman"/>
                <w:color w:val="000000"/>
              </w:rPr>
            </w:pPr>
          </w:p>
        </w:tc>
        <w:tc>
          <w:tcPr>
            <w:tcW w:w="5075"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0CE3B473" w14:textId="77777777">
            <w:pPr>
              <w:pStyle w:val="Normalsemnumerao"/>
              <w:spacing w:before="0" w:line="256" w:lineRule="auto"/>
              <w:jc w:val="left"/>
              <w:rPr>
                <w:sz w:val="22"/>
                <w:szCs w:val="22"/>
                <w:lang w:val="en-US" w:eastAsia="en-US"/>
              </w:rPr>
            </w:pPr>
            <w:r>
              <w:rPr>
                <w:sz w:val="22"/>
                <w:szCs w:val="22"/>
                <w:lang w:val="en-US" w:eastAsia="en-US"/>
              </w:rPr>
              <w:t>The policy or action has objectives and targets for achieving results.</w:t>
            </w:r>
          </w:p>
        </w:tc>
      </w:tr>
      <w:tr w:rsidRPr="00C217E0" w:rsidR="00C217E0" w:rsidTr="00C217E0" w14:paraId="1F4653AB" w14:textId="77777777">
        <w:trPr>
          <w:cantSplit/>
          <w:trHeight w:val="58"/>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6D19D669" w14:textId="77777777">
            <w:pPr>
              <w:spacing w:after="0"/>
              <w:rPr>
                <w:rFonts w:ascii="Times New Roman" w:hAnsi="Times New Roman" w:eastAsia="Times New Roman" w:cs="Times New Roman"/>
                <w:color w:val="000000"/>
              </w:rPr>
            </w:pPr>
          </w:p>
        </w:tc>
        <w:tc>
          <w:tcPr>
            <w:tcW w:w="5075"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13437E05" w14:textId="77777777">
            <w:pPr>
              <w:pStyle w:val="Normalsemnumerao"/>
              <w:spacing w:before="0" w:line="256" w:lineRule="auto"/>
              <w:jc w:val="left"/>
              <w:rPr>
                <w:sz w:val="22"/>
                <w:szCs w:val="22"/>
                <w:lang w:val="en-US" w:eastAsia="en-US"/>
              </w:rPr>
            </w:pPr>
            <w:r>
              <w:rPr>
                <w:sz w:val="22"/>
                <w:szCs w:val="22"/>
                <w:lang w:val="en-US" w:eastAsia="en-US"/>
              </w:rPr>
              <w:t>The policy or action has measurable, appropriate, and realistic objectives with estimated implementation time and expected effects.</w:t>
            </w:r>
          </w:p>
        </w:tc>
      </w:tr>
      <w:tr w:rsidRPr="00C217E0" w:rsidR="00C217E0" w:rsidTr="00C217E0" w14:paraId="150E3971" w14:textId="77777777">
        <w:trPr>
          <w:cantSplit/>
          <w:trHeight w:val="58"/>
        </w:trPr>
        <w:tc>
          <w:tcPr>
            <w:tcW w:w="3697" w:type="dxa"/>
            <w:vMerge w:val="restart"/>
            <w:tcBorders>
              <w:top w:val="nil"/>
              <w:left w:val="single" w:color="auto" w:sz="4" w:space="0"/>
              <w:bottom w:val="single" w:color="000000" w:sz="4" w:space="0"/>
              <w:right w:val="single" w:color="auto" w:sz="4" w:space="0"/>
            </w:tcBorders>
            <w:shd w:val="clear" w:color="auto" w:fill="B3E5A1" w:themeFill="accent6" w:themeFillTint="66"/>
            <w:vAlign w:val="center"/>
            <w:hideMark/>
          </w:tcPr>
          <w:p w:rsidR="00C217E0" w:rsidRDefault="00C217E0" w14:paraId="68049665" w14:textId="77777777">
            <w:pPr>
              <w:pStyle w:val="Normalsemnumerao"/>
              <w:spacing w:before="0" w:line="256" w:lineRule="auto"/>
              <w:rPr>
                <w:sz w:val="22"/>
                <w:szCs w:val="22"/>
                <w:lang w:val="en-US" w:eastAsia="en-US"/>
              </w:rPr>
            </w:pPr>
            <w:r>
              <w:rPr>
                <w:sz w:val="22"/>
                <w:szCs w:val="22"/>
                <w:lang w:val="en-US" w:eastAsia="en-US"/>
              </w:rPr>
              <w:t>T3. Implementation</w:t>
            </w:r>
          </w:p>
        </w:tc>
        <w:tc>
          <w:tcPr>
            <w:tcW w:w="5075"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130A8147" w14:textId="77777777">
            <w:pPr>
              <w:pStyle w:val="Normalsemnumerao"/>
              <w:spacing w:before="0" w:line="256" w:lineRule="auto"/>
              <w:jc w:val="left"/>
              <w:rPr>
                <w:sz w:val="22"/>
                <w:szCs w:val="22"/>
                <w:lang w:val="en-US" w:eastAsia="en-US"/>
              </w:rPr>
            </w:pPr>
            <w:r>
              <w:rPr>
                <w:sz w:val="22"/>
                <w:szCs w:val="22"/>
                <w:lang w:val="en-US" w:eastAsia="en-US"/>
              </w:rPr>
              <w:t>Implementation responsibilities are well-defined.</w:t>
            </w:r>
          </w:p>
        </w:tc>
      </w:tr>
      <w:tr w:rsidRPr="00C217E0" w:rsidR="00C217E0" w:rsidTr="00C217E0" w14:paraId="0CBAC6F1" w14:textId="77777777">
        <w:trPr>
          <w:cantSplit/>
          <w:trHeight w:val="58"/>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5DBE63D0" w14:textId="77777777">
            <w:pPr>
              <w:spacing w:after="0"/>
              <w:rPr>
                <w:rFonts w:ascii="Times New Roman" w:hAnsi="Times New Roman" w:eastAsia="Times New Roman" w:cs="Times New Roman"/>
                <w:color w:val="000000"/>
              </w:rPr>
            </w:pPr>
          </w:p>
        </w:tc>
        <w:tc>
          <w:tcPr>
            <w:tcW w:w="5075"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6C081281" w14:textId="77777777">
            <w:pPr>
              <w:pStyle w:val="Normalsemnumerao"/>
              <w:spacing w:before="0" w:line="256" w:lineRule="auto"/>
              <w:jc w:val="left"/>
              <w:rPr>
                <w:sz w:val="22"/>
                <w:szCs w:val="22"/>
                <w:lang w:val="en-US" w:eastAsia="en-US"/>
              </w:rPr>
            </w:pPr>
            <w:r>
              <w:rPr>
                <w:sz w:val="22"/>
                <w:szCs w:val="22"/>
                <w:lang w:val="en-US" w:eastAsia="en-US"/>
              </w:rPr>
              <w:t>Key implementation risks have been identified and addressed.</w:t>
            </w:r>
          </w:p>
        </w:tc>
      </w:tr>
      <w:tr w:rsidRPr="00C217E0" w:rsidR="00C217E0" w:rsidTr="00C217E0" w14:paraId="03656789" w14:textId="77777777">
        <w:trPr>
          <w:cantSplit/>
          <w:trHeight w:val="58"/>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746ECA90" w14:textId="77777777">
            <w:pPr>
              <w:spacing w:after="0"/>
              <w:rPr>
                <w:rFonts w:ascii="Times New Roman" w:hAnsi="Times New Roman" w:eastAsia="Times New Roman" w:cs="Times New Roman"/>
                <w:color w:val="000000"/>
              </w:rPr>
            </w:pPr>
          </w:p>
        </w:tc>
        <w:tc>
          <w:tcPr>
            <w:tcW w:w="5075"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595DED4C" w14:textId="77777777">
            <w:pPr>
              <w:pStyle w:val="Normalsemnumerao"/>
              <w:spacing w:before="0" w:line="256" w:lineRule="auto"/>
              <w:jc w:val="left"/>
              <w:rPr>
                <w:sz w:val="22"/>
                <w:szCs w:val="22"/>
                <w:lang w:val="en-US" w:eastAsia="en-US"/>
              </w:rPr>
            </w:pPr>
            <w:r>
              <w:rPr>
                <w:sz w:val="22"/>
                <w:szCs w:val="22"/>
                <w:lang w:val="en-US" w:eastAsia="en-US"/>
              </w:rPr>
              <w:t>The objectives and short-term results of the public policy or action are being achieved.</w:t>
            </w:r>
          </w:p>
        </w:tc>
      </w:tr>
      <w:tr w:rsidRPr="00C217E0" w:rsidR="00C217E0" w:rsidTr="00C217E0" w14:paraId="27723214" w14:textId="77777777">
        <w:trPr>
          <w:cantSplit/>
          <w:trHeight w:val="58"/>
        </w:trPr>
        <w:tc>
          <w:tcPr>
            <w:tcW w:w="3697" w:type="dxa"/>
            <w:vMerge w:val="restart"/>
            <w:tcBorders>
              <w:top w:val="nil"/>
              <w:left w:val="single" w:color="auto" w:sz="4" w:space="0"/>
              <w:bottom w:val="single" w:color="000000" w:sz="4" w:space="0"/>
              <w:right w:val="single" w:color="auto" w:sz="4" w:space="0"/>
            </w:tcBorders>
            <w:shd w:val="clear" w:color="auto" w:fill="B3E5A1" w:themeFill="accent6" w:themeFillTint="66"/>
            <w:vAlign w:val="center"/>
            <w:hideMark/>
          </w:tcPr>
          <w:p w:rsidR="00C217E0" w:rsidRDefault="00C217E0" w14:paraId="6441ADF6" w14:textId="77777777">
            <w:pPr>
              <w:pStyle w:val="Normalsemnumerao"/>
              <w:spacing w:before="0" w:line="256" w:lineRule="auto"/>
              <w:rPr>
                <w:sz w:val="22"/>
                <w:szCs w:val="22"/>
                <w:lang w:val="en-US" w:eastAsia="en-US"/>
              </w:rPr>
            </w:pPr>
            <w:r>
              <w:rPr>
                <w:sz w:val="22"/>
                <w:szCs w:val="22"/>
                <w:lang w:val="en-US" w:eastAsia="en-US"/>
              </w:rPr>
              <w:t>T4. Assessment and transparency</w:t>
            </w:r>
          </w:p>
        </w:tc>
        <w:tc>
          <w:tcPr>
            <w:tcW w:w="5075"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46BBA33D" w14:textId="77777777">
            <w:pPr>
              <w:pStyle w:val="Normalsemnumerao"/>
              <w:spacing w:before="0" w:line="256" w:lineRule="auto"/>
              <w:jc w:val="left"/>
              <w:rPr>
                <w:sz w:val="22"/>
                <w:szCs w:val="22"/>
                <w:lang w:val="en-US" w:eastAsia="en-US"/>
              </w:rPr>
            </w:pPr>
            <w:r>
              <w:rPr>
                <w:sz w:val="22"/>
                <w:szCs w:val="22"/>
                <w:lang w:val="en-US" w:eastAsia="en-US"/>
              </w:rPr>
              <w:t>Policy or action indicators are measured and monitored.</w:t>
            </w:r>
          </w:p>
        </w:tc>
      </w:tr>
      <w:tr w:rsidRPr="00C217E0" w:rsidR="00C217E0" w:rsidTr="00C217E0" w14:paraId="03300CB2" w14:textId="77777777">
        <w:trPr>
          <w:cantSplit/>
          <w:trHeight w:val="58"/>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62F7F7B7" w14:textId="77777777">
            <w:pPr>
              <w:spacing w:after="0"/>
              <w:rPr>
                <w:rFonts w:ascii="Times New Roman" w:hAnsi="Times New Roman" w:eastAsia="Times New Roman" w:cs="Times New Roman"/>
                <w:color w:val="000000"/>
              </w:rPr>
            </w:pPr>
          </w:p>
        </w:tc>
        <w:tc>
          <w:tcPr>
            <w:tcW w:w="5075"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5DE70823" w14:textId="77777777">
            <w:pPr>
              <w:pStyle w:val="Normalsemnumerao"/>
              <w:spacing w:before="0" w:line="256" w:lineRule="auto"/>
              <w:jc w:val="left"/>
              <w:rPr>
                <w:sz w:val="22"/>
                <w:szCs w:val="22"/>
                <w:lang w:val="en-US" w:eastAsia="en-US"/>
              </w:rPr>
            </w:pPr>
            <w:r>
              <w:rPr>
                <w:sz w:val="22"/>
                <w:szCs w:val="22"/>
                <w:lang w:val="en-US" w:eastAsia="en-US"/>
              </w:rPr>
              <w:t>Public policy or action has had the expected effect.</w:t>
            </w:r>
          </w:p>
        </w:tc>
      </w:tr>
      <w:tr w:rsidRPr="00C217E0" w:rsidR="00C217E0" w:rsidTr="00C217E0" w14:paraId="19E1063A" w14:textId="77777777">
        <w:trPr>
          <w:cantSplit/>
          <w:trHeight w:val="58"/>
        </w:trPr>
        <w:tc>
          <w:tcPr>
            <w:tcW w:w="0" w:type="auto"/>
            <w:vMerge/>
            <w:tcBorders>
              <w:top w:val="nil"/>
              <w:left w:val="single" w:color="auto" w:sz="4" w:space="0"/>
              <w:bottom w:val="single" w:color="000000" w:sz="4" w:space="0"/>
              <w:right w:val="single" w:color="auto" w:sz="4" w:space="0"/>
            </w:tcBorders>
            <w:vAlign w:val="center"/>
            <w:hideMark/>
          </w:tcPr>
          <w:p w:rsidR="00C217E0" w:rsidRDefault="00C217E0" w14:paraId="6563C44E" w14:textId="77777777">
            <w:pPr>
              <w:spacing w:after="0"/>
              <w:rPr>
                <w:rFonts w:ascii="Times New Roman" w:hAnsi="Times New Roman" w:eastAsia="Times New Roman" w:cs="Times New Roman"/>
                <w:color w:val="000000"/>
              </w:rPr>
            </w:pPr>
          </w:p>
        </w:tc>
        <w:tc>
          <w:tcPr>
            <w:tcW w:w="5075" w:type="dxa"/>
            <w:tcBorders>
              <w:top w:val="nil"/>
              <w:left w:val="nil"/>
              <w:bottom w:val="single" w:color="auto" w:sz="4" w:space="0"/>
              <w:right w:val="single" w:color="auto" w:sz="4" w:space="0"/>
            </w:tcBorders>
            <w:shd w:val="clear" w:color="auto" w:fill="B3E5A1" w:themeFill="accent6" w:themeFillTint="66"/>
            <w:vAlign w:val="center"/>
            <w:hideMark/>
          </w:tcPr>
          <w:p w:rsidR="00C217E0" w:rsidRDefault="00C217E0" w14:paraId="3F6ED4A8" w14:textId="77777777">
            <w:pPr>
              <w:pStyle w:val="Normalsemnumerao"/>
              <w:spacing w:before="0" w:line="256" w:lineRule="auto"/>
              <w:jc w:val="left"/>
              <w:rPr>
                <w:sz w:val="22"/>
                <w:szCs w:val="22"/>
                <w:lang w:val="en-US" w:eastAsia="en-US"/>
              </w:rPr>
            </w:pPr>
            <w:r>
              <w:rPr>
                <w:sz w:val="22"/>
                <w:szCs w:val="22"/>
                <w:lang w:val="en-US" w:eastAsia="en-US"/>
              </w:rPr>
              <w:t>Information on the performance of the policy or action is published in an accessible format.</w:t>
            </w:r>
          </w:p>
        </w:tc>
      </w:tr>
    </w:tbl>
    <w:p w:rsidR="00C217E0" w:rsidP="00C217E0" w:rsidRDefault="00C217E0" w14:paraId="68B8A6B3" w14:textId="77777777">
      <w:pPr>
        <w:jc w:val="both"/>
        <w:rPr>
          <w:b/>
          <w:bCs/>
        </w:rPr>
      </w:pPr>
      <w:r>
        <w:rPr>
          <w:sz w:val="20"/>
          <w:szCs w:val="20"/>
        </w:rPr>
        <w:t xml:space="preserve">Source: Self-produced  </w:t>
      </w:r>
    </w:p>
    <w:p w:rsidR="00C217E0" w:rsidP="00C217E0" w:rsidRDefault="00C217E0" w14:paraId="0EE013BF" w14:textId="77777777">
      <w:pPr>
        <w:tabs>
          <w:tab w:val="left" w:pos="1762"/>
        </w:tabs>
        <w:jc w:val="both"/>
      </w:pPr>
    </w:p>
    <w:p w:rsidR="00C217E0" w:rsidP="00AA418B" w:rsidRDefault="00C217E0" w14:paraId="7F53C552" w14:textId="77777777">
      <w:pPr>
        <w:tabs>
          <w:tab w:val="left" w:pos="938"/>
        </w:tabs>
        <w:jc w:val="both"/>
      </w:pPr>
    </w:p>
    <w:p w:rsidRPr="00B02046" w:rsidR="0005413A" w:rsidRDefault="0005413A" w14:paraId="35C50699" w14:textId="77777777">
      <w:pPr>
        <w:shd w:val="clear" w:color="auto" w:fill="D9D9D9" w:themeFill="background1" w:themeFillShade="D9"/>
        <w:spacing w:after="0"/>
        <w:jc w:val="center"/>
        <w:rPr>
          <w:b/>
          <w:bCs/>
        </w:rPr>
      </w:pPr>
      <w:r>
        <w:rPr>
          <w:b/>
          <w:bCs/>
        </w:rPr>
        <w:t>BEST</w:t>
      </w:r>
      <w:r w:rsidRPr="00B02046">
        <w:rPr>
          <w:b/>
          <w:bCs/>
        </w:rPr>
        <w:t xml:space="preserve"> PRACTICES AND LESSONS LEARNED </w:t>
      </w:r>
    </w:p>
    <w:p w:rsidRPr="00B02046" w:rsidR="0005413A" w:rsidP="00F125BA" w:rsidRDefault="0005413A" w14:paraId="629AF8A4" w14:textId="77777777">
      <w:pPr>
        <w:jc w:val="both"/>
        <w:rPr>
          <w:b/>
          <w:bCs/>
          <w:u w:val="single"/>
        </w:rPr>
      </w:pPr>
    </w:p>
    <w:p w:rsidRPr="00B02046" w:rsidR="0005413A" w:rsidP="00F125BA" w:rsidRDefault="00E64D0A" w14:paraId="6E419C58" w14:textId="5112E319">
      <w:pPr>
        <w:jc w:val="both"/>
      </w:pPr>
      <w:r w:rsidRPr="00E64D0A">
        <w:t>Auditing should be viewed as a dynamic, ongoing process that evolves and adapts as needed, rather than remaining static or fixed.</w:t>
      </w:r>
      <w:r>
        <w:t xml:space="preserve"> </w:t>
      </w:r>
      <w:r w:rsidR="00482B35">
        <w:t>The p</w:t>
      </w:r>
      <w:r w:rsidRPr="00B02046" w:rsidR="0005413A">
        <w:t>lanning</w:t>
      </w:r>
      <w:r w:rsidR="00482B35">
        <w:t xml:space="preserve"> phase</w:t>
      </w:r>
      <w:r w:rsidRPr="00B02046" w:rsidR="0005413A">
        <w:t xml:space="preserve"> also needs to be flexible to accommodate the realities and limitations that arise during execution. </w:t>
      </w:r>
    </w:p>
    <w:p w:rsidRPr="00B02046" w:rsidR="0005413A" w:rsidP="00F125BA" w:rsidRDefault="0005413A" w14:paraId="6617C3F8" w14:textId="31737076">
      <w:pPr>
        <w:jc w:val="both"/>
      </w:pPr>
      <w:r>
        <w:t>T</w:t>
      </w:r>
      <w:r w:rsidRPr="00B02046">
        <w:t xml:space="preserve">he </w:t>
      </w:r>
      <w:r>
        <w:t xml:space="preserve">audit </w:t>
      </w:r>
      <w:r w:rsidRPr="00B02046">
        <w:t xml:space="preserve">team faced different challenges and realities that required adjustments to the initial plan. These changes were necessary to ensure that </w:t>
      </w:r>
      <w:r>
        <w:t>oversight</w:t>
      </w:r>
      <w:r w:rsidRPr="00B02046">
        <w:t xml:space="preserve"> actions remained effective and aligned with established objectives. By adapting to the circumstances encountered, the </w:t>
      </w:r>
      <w:r>
        <w:t xml:space="preserve">audit </w:t>
      </w:r>
      <w:r w:rsidRPr="00B02046">
        <w:t>team not only maintain</w:t>
      </w:r>
      <w:r w:rsidR="00F20F7B">
        <w:t>ed</w:t>
      </w:r>
      <w:r w:rsidRPr="00B02046">
        <w:t xml:space="preserve"> the rigor of the audit but also ensure</w:t>
      </w:r>
      <w:r w:rsidR="00F20F7B">
        <w:t>d</w:t>
      </w:r>
      <w:r w:rsidRPr="00B02046">
        <w:t xml:space="preserve"> that the conclusions were relevant and applicable to the observed reality.</w:t>
      </w:r>
    </w:p>
    <w:p w:rsidRPr="00B02046" w:rsidR="0005413A" w:rsidP="00F125BA" w:rsidRDefault="00F20F7B" w14:paraId="38C5DF6E" w14:textId="7E81705D">
      <w:pPr>
        <w:jc w:val="both"/>
      </w:pPr>
      <w:r>
        <w:t>T</w:t>
      </w:r>
      <w:r w:rsidRPr="00B02046" w:rsidR="0005413A">
        <w:t xml:space="preserve">his </w:t>
      </w:r>
      <w:r w:rsidR="0005413A">
        <w:t>section</w:t>
      </w:r>
      <w:r w:rsidRPr="00B02046" w:rsidR="0005413A">
        <w:t xml:space="preserve"> </w:t>
      </w:r>
      <w:r w:rsidR="0005413A">
        <w:t>compiles</w:t>
      </w:r>
      <w:r w:rsidRPr="00B02046" w:rsidR="0005413A">
        <w:t xml:space="preserve"> good practices and lessons learned from the contributions of </w:t>
      </w:r>
      <w:r w:rsidR="0005413A">
        <w:t xml:space="preserve">the </w:t>
      </w:r>
      <w:r w:rsidRPr="00B02046" w:rsidR="0005413A">
        <w:t xml:space="preserve">TCU, other SAIs and </w:t>
      </w:r>
      <w:r w:rsidRPr="00B02046" w:rsidR="0005413A">
        <w:rPr>
          <w:i/>
          <w:iCs/>
        </w:rPr>
        <w:t>stakeholders</w:t>
      </w:r>
      <w:r w:rsidRPr="00B02046" w:rsidR="0005413A">
        <w:t xml:space="preserve"> involved in </w:t>
      </w:r>
      <w:r w:rsidR="004A21A4">
        <w:t>developing</w:t>
      </w:r>
      <w:r w:rsidRPr="00B02046" w:rsidR="0005413A">
        <w:t xml:space="preserve"> the guidelines suggested in this guide</w:t>
      </w:r>
      <w:r w:rsidR="0005413A">
        <w:t xml:space="preserve">. It </w:t>
      </w:r>
      <w:r w:rsidRPr="00B02046" w:rsidR="0005413A">
        <w:t>highlight</w:t>
      </w:r>
      <w:r w:rsidR="0005413A">
        <w:t>s</w:t>
      </w:r>
      <w:r w:rsidRPr="00B02046" w:rsidR="0005413A">
        <w:t xml:space="preserve"> how, despite the challenges encountered, audit work can drive concrete actions in the energy transition </w:t>
      </w:r>
      <w:r w:rsidR="00E97AEB">
        <w:t xml:space="preserve">process </w:t>
      </w:r>
      <w:r w:rsidRPr="00B02046" w:rsidR="0005413A">
        <w:t>and in addressing climate change.</w:t>
      </w:r>
    </w:p>
    <w:p w:rsidRPr="00B02046" w:rsidR="0005413A" w:rsidRDefault="0005413A" w14:paraId="57A1B6F7" w14:textId="77777777">
      <w:pPr>
        <w:shd w:val="clear" w:color="auto" w:fill="D9D9D9" w:themeFill="background1" w:themeFillShade="D9"/>
        <w:jc w:val="center"/>
        <w:rPr>
          <w:b/>
          <w:bCs/>
        </w:rPr>
      </w:pPr>
      <w:r w:rsidRPr="00B02046">
        <w:rPr>
          <w:b/>
          <w:bCs/>
        </w:rPr>
        <w:t>Governance</w:t>
      </w:r>
    </w:p>
    <w:p w:rsidRPr="00B02046" w:rsidR="0005413A" w:rsidRDefault="0005413A" w14:paraId="71F5066E" w14:textId="1B38FF4E">
      <w:pPr>
        <w:jc w:val="both"/>
      </w:pPr>
      <w:r w:rsidRPr="00B02046">
        <w:t xml:space="preserve">The Brazilian audit faced challenges when analyzing </w:t>
      </w:r>
      <w:r w:rsidRPr="00B02046">
        <w:rPr>
          <w:b/>
        </w:rPr>
        <w:t>item G3.1</w:t>
      </w:r>
      <w:r w:rsidRPr="00B02046">
        <w:t xml:space="preserve"> (Governance Axis; Planning component), related to the cost-effectiveness of energy transition actions. The complexity of this item lies </w:t>
      </w:r>
      <w:r w:rsidR="002A4C13">
        <w:t xml:space="preserve">not only </w:t>
      </w:r>
      <w:r w:rsidR="00EA629A">
        <w:t xml:space="preserve">in </w:t>
      </w:r>
      <w:r>
        <w:t>verifying</w:t>
      </w:r>
      <w:r w:rsidRPr="00B02046">
        <w:t xml:space="preserve"> whether the resources are being used but also whether they are being applied efficiently and with </w:t>
      </w:r>
      <w:r>
        <w:t xml:space="preserve">a </w:t>
      </w:r>
      <w:r w:rsidRPr="00B02046">
        <w:t xml:space="preserve">measurable impact </w:t>
      </w:r>
      <w:r>
        <w:t>on</w:t>
      </w:r>
      <w:r w:rsidRPr="00B02046">
        <w:t xml:space="preserve"> the energy transition.</w:t>
      </w:r>
    </w:p>
    <w:p w:rsidRPr="00B02046" w:rsidR="0005413A" w:rsidRDefault="0005413A" w14:paraId="6004AEF5" w14:textId="2EB90CF3">
      <w:pPr>
        <w:jc w:val="both"/>
      </w:pPr>
      <w:r w:rsidRPr="00B02046">
        <w:t xml:space="preserve">The cost-effectiveness analysis is part of the public policy formulation phase and initially seemed appropriate to evaluate </w:t>
      </w:r>
      <w:r w:rsidRPr="00FE7B90">
        <w:t>resource efficiency</w:t>
      </w:r>
      <w:r w:rsidRPr="00B02046">
        <w:t xml:space="preserve">. However, Brazil's energy planning model, </w:t>
      </w:r>
      <w:r>
        <w:t xml:space="preserve">which is </w:t>
      </w:r>
      <w:r w:rsidRPr="00B02046">
        <w:t xml:space="preserve">more indicative than determinative, </w:t>
      </w:r>
      <w:r>
        <w:t>focuses on creating</w:t>
      </w:r>
      <w:r w:rsidRPr="00B02046">
        <w:t xml:space="preserve"> regulatory conditions and incentives for market development,</w:t>
      </w:r>
      <w:r w:rsidR="00B44005">
        <w:t xml:space="preserve"> thus</w:t>
      </w:r>
      <w:r w:rsidRPr="00B02046">
        <w:t xml:space="preserve"> </w:t>
      </w:r>
      <w:r>
        <w:t>reducing</w:t>
      </w:r>
      <w:r w:rsidRPr="00B02046">
        <w:t xml:space="preserve"> the applicability of this item.</w:t>
      </w:r>
    </w:p>
    <w:p w:rsidRPr="00AC6B45" w:rsidR="0005413A" w:rsidRDefault="0005413A" w14:paraId="2EB8D6BB" w14:textId="75E83344">
      <w:pPr>
        <w:jc w:val="both"/>
      </w:pPr>
      <w:r w:rsidRPr="00AC6B45">
        <w:t xml:space="preserve">During the analysis, the </w:t>
      </w:r>
      <w:r>
        <w:t xml:space="preserve">audit </w:t>
      </w:r>
      <w:r w:rsidRPr="00AC6B45">
        <w:t xml:space="preserve">team </w:t>
      </w:r>
      <w:r w:rsidR="00103B7E">
        <w:t>identified</w:t>
      </w:r>
      <w:r w:rsidRPr="00AC6B45">
        <w:t xml:space="preserve"> the need for a more detailed evaluation of government choices, which requires a thorough assessment of the costs and benefits of each decision, demanding more time and resources. In some cases, it was considered that it might not be the government's role to choose the most cost-effective alternatives, as the market and technological development play significant roles in defining the most efficient solutions for the energy transition. </w:t>
      </w:r>
      <w:r w:rsidR="00AB7803">
        <w:t>Neverthe</w:t>
      </w:r>
      <w:r w:rsidR="00763AFB">
        <w:t>less</w:t>
      </w:r>
      <w:r w:rsidRPr="00AC6B45">
        <w:t>, in certain situations, evaluating cost-effectiveness might still be necessary.</w:t>
      </w:r>
    </w:p>
    <w:p w:rsidRPr="00E934EF" w:rsidR="00120D6C" w:rsidP="00E31144" w:rsidRDefault="0005413A" w14:paraId="087FD018" w14:textId="3CCB4CB0">
      <w:pPr>
        <w:jc w:val="both"/>
        <w:rPr>
          <w:b/>
          <w:bCs/>
        </w:rPr>
      </w:pPr>
      <w:r w:rsidRPr="00AC6B45">
        <w:t xml:space="preserve">Given these limitations, the </w:t>
      </w:r>
      <w:r>
        <w:t xml:space="preserve">audit </w:t>
      </w:r>
      <w:r w:rsidRPr="00AC6B45">
        <w:t>team prioritized other areas, emphasizing the importance of balancing the depth of analysis with time constraints. This process underscored the need for flexibility when auditing complex policies, recognizing when the market should guide decisions and when the government should intervene.</w:t>
      </w:r>
      <w:r w:rsidRPr="00B02046">
        <w:rPr>
          <w:sz w:val="20"/>
          <w:szCs w:val="20"/>
        </w:rPr>
        <w:t xml:space="preserve"> </w:t>
      </w:r>
    </w:p>
    <w:p w:rsidRPr="00E934EF" w:rsidR="0038194C" w:rsidRDefault="0038194C" w14:paraId="312F8EA3" w14:textId="77777777">
      <w:pPr>
        <w:jc w:val="both"/>
        <w:rPr>
          <w:b/>
        </w:rPr>
      </w:pPr>
    </w:p>
    <w:p w:rsidRPr="00EC4F52" w:rsidR="0005413A" w:rsidRDefault="0005413A" w14:paraId="38D51416" w14:textId="77777777">
      <w:pPr>
        <w:shd w:val="clear" w:color="auto" w:fill="D9D9D9" w:themeFill="background1" w:themeFillShade="D9"/>
        <w:jc w:val="center"/>
        <w:rPr>
          <w:b/>
          <w:bCs/>
        </w:rPr>
      </w:pPr>
      <w:r w:rsidRPr="00EC4F52">
        <w:rPr>
          <w:b/>
        </w:rPr>
        <w:t>Fair and inclusive transition</w:t>
      </w:r>
    </w:p>
    <w:p w:rsidRPr="007112A5" w:rsidR="0005413A" w:rsidRDefault="0005413A" w14:paraId="617058D2" w14:textId="1AA86B38">
      <w:pPr>
        <w:jc w:val="both"/>
      </w:pPr>
      <w:r w:rsidRPr="007112A5">
        <w:t xml:space="preserve">The Brazilian audit evaluated the three components </w:t>
      </w:r>
      <w:r w:rsidR="001711B2">
        <w:t>proposed</w:t>
      </w:r>
      <w:r w:rsidRPr="007112A5" w:rsidR="001711B2">
        <w:t xml:space="preserve"> </w:t>
      </w:r>
      <w:r w:rsidRPr="007112A5">
        <w:t xml:space="preserve">for the </w:t>
      </w:r>
      <w:r w:rsidRPr="00700881">
        <w:t xml:space="preserve">Fair and inclusive energy transition Axis, </w:t>
      </w:r>
      <w:r w:rsidRPr="007112A5">
        <w:t xml:space="preserve">with </w:t>
      </w:r>
      <w:r w:rsidR="008B7A0C">
        <w:t xml:space="preserve">a </w:t>
      </w:r>
      <w:r w:rsidR="005E0D73">
        <w:t>particular</w:t>
      </w:r>
      <w:r w:rsidRPr="007112A5" w:rsidR="005E0D73">
        <w:t xml:space="preserve"> </w:t>
      </w:r>
      <w:r w:rsidRPr="007112A5">
        <w:t xml:space="preserve">focus on the </w:t>
      </w:r>
      <w:r>
        <w:t>topic</w:t>
      </w:r>
      <w:r w:rsidRPr="007112A5">
        <w:t xml:space="preserve"> of </w:t>
      </w:r>
      <w:r>
        <w:t>“</w:t>
      </w:r>
      <w:r w:rsidRPr="00974B22">
        <w:t>Tackling energy poverty</w:t>
      </w:r>
      <w:r>
        <w:t xml:space="preserve">”. </w:t>
      </w:r>
      <w:r w:rsidRPr="007112A5">
        <w:t>One of the main challenges was assessing the real impact of the energy transition on vulnerable households.</w:t>
      </w:r>
    </w:p>
    <w:p w:rsidRPr="007112A5" w:rsidR="0005413A" w:rsidRDefault="0005413A" w14:paraId="2E0C5F69" w14:textId="362EB9ED">
      <w:pPr>
        <w:jc w:val="both"/>
      </w:pPr>
      <w:r w:rsidRPr="007112A5">
        <w:t xml:space="preserve">The audit revealed an important issue: despite Brazil's </w:t>
      </w:r>
      <w:r w:rsidR="005B754D">
        <w:t xml:space="preserve">abundant </w:t>
      </w:r>
      <w:r w:rsidRPr="007112A5">
        <w:t>energy resources, vulnerable families still face high energy costs. This finding highlights the need to improve analytical tools to better understand the complex relationship between energy costs and their social impact, ensuring that the energy transition benefits everyone equally.</w:t>
      </w:r>
    </w:p>
    <w:p w:rsidRPr="007112A5" w:rsidR="0005413A" w:rsidRDefault="0005413A" w14:paraId="2BB500EF" w14:textId="1B39AE7C">
      <w:pPr>
        <w:jc w:val="both"/>
      </w:pPr>
      <w:r w:rsidRPr="007112A5">
        <w:t xml:space="preserve">Another key aspect was identifying and analyzing </w:t>
      </w:r>
      <w:r w:rsidRPr="0085566E">
        <w:t>cross-subsidies in the power sector</w:t>
      </w:r>
      <w:r w:rsidRPr="007112A5">
        <w:t>, which proved essential to understanding inequality in the distribution of energy benefits. The audit also showed the need for a more detailed approach to understanding how these policies impact different population</w:t>
      </w:r>
      <w:r w:rsidR="00D33630">
        <w:t xml:space="preserve"> </w:t>
      </w:r>
      <w:r w:rsidR="006F767D">
        <w:t>groups</w:t>
      </w:r>
      <w:r w:rsidRPr="007112A5">
        <w:t xml:space="preserve">, and to assess whether the </w:t>
      </w:r>
      <w:r w:rsidRPr="0085566E">
        <w:t>subsidies</w:t>
      </w:r>
      <w:r w:rsidRPr="007112A5">
        <w:t xml:space="preserve"> align with the principles of fairness and inclusion.</w:t>
      </w:r>
    </w:p>
    <w:p w:rsidRPr="007112A5" w:rsidR="0005413A" w:rsidRDefault="0005413A" w14:paraId="59F196BB" w14:textId="1768940A">
      <w:pPr>
        <w:jc w:val="both"/>
      </w:pPr>
      <w:r>
        <w:t>The e</w:t>
      </w:r>
      <w:r w:rsidRPr="007112A5">
        <w:t xml:space="preserve">xperience also revealed that, while </w:t>
      </w:r>
      <w:r w:rsidR="00C255D0">
        <w:t xml:space="preserve">there are </w:t>
      </w:r>
      <w:r w:rsidRPr="007112A5">
        <w:t>legal criteria related to energy justice, many are vague or lack clear</w:t>
      </w:r>
      <w:r w:rsidR="00D26733">
        <w:t xml:space="preserve">, </w:t>
      </w:r>
      <w:r w:rsidRPr="007112A5">
        <w:t xml:space="preserve">objective goals. This </w:t>
      </w:r>
      <w:r w:rsidR="003A3E95">
        <w:t>issue</w:t>
      </w:r>
      <w:r w:rsidR="00E86E24">
        <w:t xml:space="preserve"> </w:t>
      </w:r>
      <w:r w:rsidRPr="007112A5">
        <w:t xml:space="preserve">limited the methodology </w:t>
      </w:r>
      <w:r w:rsidR="003A3E95">
        <w:t xml:space="preserve">effectiveness </w:t>
      </w:r>
      <w:r w:rsidRPr="007112A5">
        <w:t>when applied to Brazil's context, making it difficult to assess progress in energy justice. The key lesson here is the importance of establishing specific, measurable criteria and goals for public policies to facilitate monitoring and evaluation. A more robust methodological approach, with clear indicators and well-defined targets, is essential to measure the effectiveness of policies and ensure they meet the needs of the most vulnerable.</w:t>
      </w:r>
    </w:p>
    <w:p w:rsidR="0005413A" w:rsidRDefault="0005413A" w14:paraId="24306FD5" w14:textId="7C23AD67">
      <w:pPr>
        <w:jc w:val="both"/>
      </w:pPr>
      <w:r w:rsidRPr="007112A5">
        <w:t>These lessons highlight the need for continuous improvement in audit approaches and tools. A more detailed and tailored approach to the complexities of the energy transition can significantly enhance audit effectiveness</w:t>
      </w:r>
      <w:r w:rsidR="002D63F9">
        <w:t>, ensuring</w:t>
      </w:r>
      <w:r w:rsidRPr="007112A5">
        <w:t xml:space="preserve"> that public policies are truly fair and inclusive.</w:t>
      </w:r>
    </w:p>
    <w:p w:rsidR="00E934EF" w:rsidRDefault="00E934EF" w14:paraId="1B4FD3B0" w14:textId="77777777">
      <w:pPr>
        <w:jc w:val="both"/>
      </w:pPr>
    </w:p>
    <w:p w:rsidRPr="00EC4F52" w:rsidR="0005413A" w:rsidRDefault="0005413A" w14:paraId="0ABC0705" w14:textId="77777777">
      <w:pPr>
        <w:shd w:val="clear" w:color="auto" w:fill="D9D9D9" w:themeFill="background1" w:themeFillShade="D9"/>
        <w:jc w:val="center"/>
        <w:rPr>
          <w:b/>
          <w:bCs/>
        </w:rPr>
      </w:pPr>
      <w:r w:rsidRPr="00EC4F52">
        <w:rPr>
          <w:b/>
          <w:bCs/>
        </w:rPr>
        <w:t xml:space="preserve"> Financing</w:t>
      </w:r>
    </w:p>
    <w:p w:rsidRPr="00B02046" w:rsidR="0005413A" w:rsidP="00F125BA" w:rsidRDefault="0005413A" w14:paraId="6A65FD8B" w14:textId="54C66478">
      <w:pPr>
        <w:jc w:val="both"/>
      </w:pPr>
      <w:r w:rsidRPr="00B02046">
        <w:t xml:space="preserve">The </w:t>
      </w:r>
      <w:r>
        <w:t xml:space="preserve">Brazilian energy transition </w:t>
      </w:r>
      <w:r w:rsidRPr="00B02046">
        <w:t xml:space="preserve">audit </w:t>
      </w:r>
      <w:r>
        <w:t xml:space="preserve">demonstrated </w:t>
      </w:r>
      <w:r w:rsidRPr="00B02046">
        <w:t xml:space="preserve">that the effectiveness of transition policies depends not only on the analysis of investments and available resources but also on the regulatory </w:t>
      </w:r>
      <w:r>
        <w:t>framework</w:t>
      </w:r>
      <w:r w:rsidRPr="00B02046">
        <w:t xml:space="preserve"> and institutional collaborations. </w:t>
      </w:r>
    </w:p>
    <w:p w:rsidRPr="00B02046" w:rsidR="0005413A" w:rsidP="00F125BA" w:rsidRDefault="0005413A" w14:paraId="65BCA1B6" w14:textId="77777777">
      <w:pPr>
        <w:jc w:val="both"/>
      </w:pPr>
      <w:r w:rsidRPr="00B02046">
        <w:t xml:space="preserve">Thus, the Brazilian audit </w:t>
      </w:r>
      <w:r>
        <w:rPr>
          <w:b/>
        </w:rPr>
        <w:t>expanded</w:t>
      </w:r>
      <w:r w:rsidRPr="00B02046">
        <w:rPr>
          <w:b/>
        </w:rPr>
        <w:t xml:space="preserve"> beyond the </w:t>
      </w:r>
      <w:r>
        <w:rPr>
          <w:b/>
        </w:rPr>
        <w:t>initial Audit Scope</w:t>
      </w:r>
      <w:r w:rsidRPr="00B02046">
        <w:rPr>
          <w:b/>
        </w:rPr>
        <w:t xml:space="preserve"> proposed</w:t>
      </w:r>
      <w:r w:rsidRPr="00B02046">
        <w:t xml:space="preserve"> for the Energy Transition F</w:t>
      </w:r>
      <w:r>
        <w:t>inanci</w:t>
      </w:r>
      <w:r w:rsidRPr="00B02046">
        <w:t xml:space="preserve">ng </w:t>
      </w:r>
      <w:r>
        <w:t>A</w:t>
      </w:r>
      <w:r w:rsidRPr="00B02046">
        <w:t xml:space="preserve">xis, broadening its </w:t>
      </w:r>
      <w:r>
        <w:t>focus</w:t>
      </w:r>
      <w:r w:rsidRPr="00B02046">
        <w:t xml:space="preserve"> to gain a deeper understanding of the country's financial scenario. This </w:t>
      </w:r>
      <w:r>
        <w:t>shift</w:t>
      </w:r>
      <w:r w:rsidRPr="00B02046">
        <w:t xml:space="preserve"> was influenced by discussions </w:t>
      </w:r>
      <w:r>
        <w:t>in the</w:t>
      </w:r>
      <w:r w:rsidRPr="00B02046">
        <w:t xml:space="preserve"> G20 and SAI20 meetings and seminars, which </w:t>
      </w:r>
      <w:r>
        <w:t>introduced new</w:t>
      </w:r>
      <w:r w:rsidRPr="00B02046">
        <w:t xml:space="preserve"> perspectives on energy financing </w:t>
      </w:r>
      <w:r>
        <w:t xml:space="preserve">that had </w:t>
      </w:r>
      <w:r w:rsidRPr="00B02046">
        <w:t xml:space="preserve">not </w:t>
      </w:r>
      <w:r>
        <w:t>been previously considered</w:t>
      </w:r>
      <w:r w:rsidRPr="00B02046">
        <w:t>. The review sought to align audit efforts to global concerns and maximize Brazil's</w:t>
      </w:r>
      <w:r>
        <w:t xml:space="preserve"> </w:t>
      </w:r>
      <w:r w:rsidRPr="00B02046">
        <w:t xml:space="preserve">contribution to </w:t>
      </w:r>
      <w:r>
        <w:t xml:space="preserve">its </w:t>
      </w:r>
      <w:r w:rsidRPr="00B02046">
        <w:t>energy transition.</w:t>
      </w:r>
    </w:p>
    <w:p w:rsidRPr="00B02046" w:rsidR="0005413A" w:rsidRDefault="0005413A" w14:paraId="1094ADF8" w14:textId="18EA86AA">
      <w:pPr>
        <w:jc w:val="both"/>
      </w:pPr>
      <w:r w:rsidRPr="00B02046">
        <w:t xml:space="preserve">Given the complexity of the energy transition, the audit acknowledged the importance of a deeper understanding of the </w:t>
      </w:r>
      <w:r w:rsidRPr="00B02046" w:rsidR="00BA1953">
        <w:t xml:space="preserve">financing </w:t>
      </w:r>
      <w:r w:rsidR="00BA1953">
        <w:t>structures</w:t>
      </w:r>
      <w:r>
        <w:t xml:space="preserve"> </w:t>
      </w:r>
      <w:r w:rsidRPr="00B02046">
        <w:t xml:space="preserve">in Brazil. </w:t>
      </w:r>
      <w:r>
        <w:t>The</w:t>
      </w:r>
      <w:r w:rsidRPr="00B02046">
        <w:t xml:space="preserve"> team focused on identifying the </w:t>
      </w:r>
      <w:r w:rsidRPr="00B02046">
        <w:rPr>
          <w:b/>
        </w:rPr>
        <w:t xml:space="preserve">main </w:t>
      </w:r>
      <w:r w:rsidR="009C38BE">
        <w:rPr>
          <w:b/>
        </w:rPr>
        <w:t>sponsors</w:t>
      </w:r>
      <w:r w:rsidRPr="00B02046" w:rsidR="009C38BE">
        <w:rPr>
          <w:b/>
        </w:rPr>
        <w:t xml:space="preserve"> </w:t>
      </w:r>
      <w:r w:rsidRPr="00B02046">
        <w:rPr>
          <w:b/>
        </w:rPr>
        <w:t xml:space="preserve">and </w:t>
      </w:r>
      <w:r>
        <w:rPr>
          <w:b/>
        </w:rPr>
        <w:t>analyz</w:t>
      </w:r>
      <w:r w:rsidR="00B34AC8">
        <w:rPr>
          <w:b/>
        </w:rPr>
        <w:t>ing</w:t>
      </w:r>
      <w:r>
        <w:rPr>
          <w:b/>
        </w:rPr>
        <w:t xml:space="preserve"> how</w:t>
      </w:r>
      <w:r w:rsidRPr="00B02046">
        <w:rPr>
          <w:b/>
        </w:rPr>
        <w:t xml:space="preserve"> financial structures </w:t>
      </w:r>
      <w:r>
        <w:rPr>
          <w:b/>
        </w:rPr>
        <w:t>either</w:t>
      </w:r>
      <w:r w:rsidRPr="00B02046">
        <w:rPr>
          <w:b/>
        </w:rPr>
        <w:t xml:space="preserve"> support or </w:t>
      </w:r>
      <w:r w:rsidR="009E27E6">
        <w:rPr>
          <w:b/>
        </w:rPr>
        <w:t>constrain</w:t>
      </w:r>
      <w:r w:rsidRPr="00B02046" w:rsidR="009E27E6">
        <w:t xml:space="preserve"> </w:t>
      </w:r>
      <w:r w:rsidRPr="00B02046">
        <w:t xml:space="preserve">the development of clean technologies in </w:t>
      </w:r>
      <w:r>
        <w:t>the country.</w:t>
      </w:r>
    </w:p>
    <w:p w:rsidRPr="0047037A" w:rsidR="0005413A" w:rsidRDefault="00DA787D" w14:paraId="32E2B752" w14:textId="62FB7917">
      <w:pPr>
        <w:jc w:val="both"/>
      </w:pPr>
      <w:r>
        <w:t>Drawing inspiration from</w:t>
      </w:r>
      <w:r w:rsidRPr="007C0D05" w:rsidR="0005413A">
        <w:t xml:space="preserve"> international studies, the audit team map</w:t>
      </w:r>
      <w:r w:rsidR="002E1730">
        <w:t>ped</w:t>
      </w:r>
      <w:r w:rsidRPr="007C0D05" w:rsidR="0005413A">
        <w:t xml:space="preserve"> the capital flows available to meet the estimated investment needs, covering various financing sources </w:t>
      </w:r>
      <w:r w:rsidR="004B0162">
        <w:t xml:space="preserve">public </w:t>
      </w:r>
      <w:r w:rsidRPr="007C0D05" w:rsidR="0005413A">
        <w:t>(national</w:t>
      </w:r>
      <w:r w:rsidR="004B0162">
        <w:t xml:space="preserve"> and</w:t>
      </w:r>
      <w:r w:rsidRPr="007C0D05" w:rsidR="0005413A">
        <w:t xml:space="preserve"> international</w:t>
      </w:r>
      <w:r w:rsidR="004B0162">
        <w:t xml:space="preserve">) </w:t>
      </w:r>
      <w:r w:rsidRPr="007C0D05" w:rsidR="0005413A">
        <w:t xml:space="preserve"> and private</w:t>
      </w:r>
      <w:r w:rsidR="00F61E16">
        <w:t xml:space="preserve">, </w:t>
      </w:r>
      <w:r w:rsidR="00FC39D5">
        <w:t>also</w:t>
      </w:r>
      <w:r w:rsidRPr="007C0D05" w:rsidR="0005413A">
        <w:t xml:space="preserve"> </w:t>
      </w:r>
      <w:r w:rsidR="00937F86">
        <w:t>technologies</w:t>
      </w:r>
      <w:r w:rsidRPr="007C0D05" w:rsidR="0005413A">
        <w:t xml:space="preserve"> (hydropower, wind, solar, biomass, energy efficiency, natural gas, biofuels, low-emission hydrogen, critical minerals, and CCUS), as well as financing instruments (subsidies, debt issuance, equity investments, credit lines).</w:t>
      </w:r>
    </w:p>
    <w:p w:rsidRPr="0047037A" w:rsidR="0005413A" w:rsidRDefault="0005413A" w14:paraId="3E9F8F6B" w14:textId="77777777">
      <w:pPr>
        <w:jc w:val="both"/>
      </w:pPr>
      <w:r w:rsidRPr="0047037A">
        <w:t>This effort revealed both strengths and weaknesses in the public governance of the national energy financing system, providing valuable insights into enhancing the energy transition.</w:t>
      </w:r>
    </w:p>
    <w:p w:rsidRPr="0047037A" w:rsidR="0005413A" w:rsidRDefault="0005413A" w14:paraId="0A4DD26B" w14:textId="06BC00A1">
      <w:pPr>
        <w:jc w:val="both"/>
      </w:pPr>
      <w:r w:rsidRPr="0047037A">
        <w:t xml:space="preserve">The audit team also looked to international references to map out the main barriers to financing clean technologies in Brazil. </w:t>
      </w:r>
      <w:r w:rsidR="001413EA">
        <w:t>A</w:t>
      </w:r>
      <w:r w:rsidRPr="0047037A" w:rsidR="001413EA">
        <w:t xml:space="preserve"> </w:t>
      </w:r>
      <w:r w:rsidRPr="0047037A">
        <w:t xml:space="preserve">critical </w:t>
      </w:r>
      <w:r w:rsidR="001413EA">
        <w:t>take</w:t>
      </w:r>
      <w:r w:rsidR="00C50290">
        <w:t>a</w:t>
      </w:r>
      <w:r w:rsidR="001413EA">
        <w:t>way</w:t>
      </w:r>
      <w:r w:rsidRPr="0047037A" w:rsidR="001413EA">
        <w:t xml:space="preserve"> </w:t>
      </w:r>
      <w:r w:rsidRPr="0047037A">
        <w:t>was that, to promote the energy transition effectively, it is crucial to understand and address these barriers. Creating strong economic incentives, improving access to credit for sustainable projects, and developing public policies that ensure continued financial support are essential steps.</w:t>
      </w:r>
    </w:p>
    <w:p w:rsidRPr="00B02046" w:rsidR="0005413A" w:rsidRDefault="0005413A" w14:paraId="668DFE7A" w14:textId="5E715134">
      <w:pPr>
        <w:jc w:val="both"/>
      </w:pPr>
      <w:r w:rsidRPr="0047037A">
        <w:t xml:space="preserve">This perspective reinforces the need for an approach that considers both the financial </w:t>
      </w:r>
      <w:r w:rsidRPr="0047037A" w:rsidR="0038194C">
        <w:t>challenges</w:t>
      </w:r>
      <w:r w:rsidRPr="0047037A">
        <w:t xml:space="preserve"> and the solutions required to create an environment conducive to the advancement of clean technologies. By deepening the analysis, the Brazilian audit revealed a comprehensive view of the financial challenges the country faces, as well as the key solutions needed to overcome them.</w:t>
      </w:r>
    </w:p>
    <w:p w:rsidRPr="00B02046" w:rsidR="0005413A" w:rsidP="00F125BA" w:rsidRDefault="0005413A" w14:paraId="70688395" w14:textId="70963D6D">
      <w:pPr>
        <w:jc w:val="both"/>
      </w:pPr>
      <w:r w:rsidRPr="00B02046">
        <w:t xml:space="preserve">Table 1 </w:t>
      </w:r>
      <w:r w:rsidRPr="002D64DF">
        <w:t xml:space="preserve">below outlines an example used by the audit team regarding the most significant </w:t>
      </w:r>
      <w:r w:rsidRPr="003268B2">
        <w:rPr>
          <w:b/>
          <w:bCs/>
        </w:rPr>
        <w:t>barriers</w:t>
      </w:r>
      <w:r w:rsidRPr="002D64DF">
        <w:t xml:space="preserve"> to financing clean technologies</w:t>
      </w:r>
      <w:r w:rsidRPr="00B02046">
        <w:t xml:space="preserve">. </w:t>
      </w:r>
    </w:p>
    <w:p w:rsidRPr="00BD39E2" w:rsidR="0005413A" w:rsidRDefault="0005413A" w14:paraId="748CCF3B" w14:textId="77777777">
      <w:pPr>
        <w:jc w:val="center"/>
        <w:rPr>
          <w:b/>
          <w:bCs/>
        </w:rPr>
      </w:pPr>
      <w:r w:rsidRPr="00BB5FB4">
        <w:rPr>
          <w:b/>
          <w:bCs/>
        </w:rPr>
        <w:t>Table</w:t>
      </w:r>
      <w:r w:rsidRPr="00004847">
        <w:rPr>
          <w:b/>
          <w:bCs/>
        </w:rPr>
        <w:t xml:space="preserve"> 1: Main barriers to investment in clean technologies</w:t>
      </w:r>
    </w:p>
    <w:tbl>
      <w:tblPr>
        <w:tblStyle w:val="TabelaPPGTCU"/>
        <w:tblW w:w="9498" w:type="dxa"/>
        <w:tblLook w:val="04A0" w:firstRow="1" w:lastRow="0" w:firstColumn="1" w:lastColumn="0" w:noHBand="0" w:noVBand="1"/>
      </w:tblPr>
      <w:tblGrid>
        <w:gridCol w:w="3544"/>
        <w:gridCol w:w="3686"/>
        <w:gridCol w:w="2268"/>
      </w:tblGrid>
      <w:tr w:rsidRPr="00B02046" w:rsidR="0005413A" w14:paraId="3FDA909C" w14:textId="77777777">
        <w:trPr>
          <w:cnfStyle w:val="100000000000" w:firstRow="1" w:lastRow="0" w:firstColumn="0" w:lastColumn="0" w:oddVBand="0" w:evenVBand="0" w:oddHBand="0" w:evenHBand="0" w:firstRowFirstColumn="0" w:firstRowLastColumn="0" w:lastRowFirstColumn="0" w:lastRowLastColumn="0"/>
          <w:trHeight w:val="134"/>
        </w:trPr>
        <w:tc>
          <w:tcPr>
            <w:tcW w:w="3544" w:type="dxa"/>
          </w:tcPr>
          <w:p w:rsidRPr="00B02046" w:rsidR="0005413A" w:rsidRDefault="0005413A" w14:paraId="58F6FE0C" w14:textId="77777777">
            <w:pPr>
              <w:tabs>
                <w:tab w:val="left" w:pos="1134"/>
              </w:tabs>
              <w:suppressAutoHyphens/>
              <w:rPr>
                <w:rFonts w:ascii="Times New Roman" w:hAnsi="Times New Roman" w:eastAsia="Times New Roman" w:cs="Times New Roman"/>
                <w:b/>
                <w:bCs/>
                <w:sz w:val="20"/>
                <w:szCs w:val="20"/>
                <w:lang w:eastAsia="ar-SA"/>
                <w14:ligatures w14:val="standardContextual"/>
              </w:rPr>
            </w:pPr>
            <w:r w:rsidRPr="00B02046">
              <w:rPr>
                <w:rFonts w:ascii="Times New Roman" w:hAnsi="Times New Roman" w:eastAsia="Times New Roman" w:cs="Times New Roman"/>
                <w:b/>
                <w:bCs/>
                <w:sz w:val="20"/>
                <w:szCs w:val="20"/>
                <w:lang w:eastAsia="ar-SA"/>
                <w14:ligatures w14:val="standardContextual"/>
              </w:rPr>
              <w:t>Poli</w:t>
            </w:r>
            <w:r>
              <w:rPr>
                <w:rFonts w:ascii="Times New Roman" w:hAnsi="Times New Roman" w:eastAsia="Times New Roman" w:cs="Times New Roman"/>
                <w:b/>
                <w:bCs/>
                <w:sz w:val="20"/>
                <w:szCs w:val="20"/>
                <w:lang w:eastAsia="ar-SA"/>
                <w14:ligatures w14:val="standardContextual"/>
              </w:rPr>
              <w:t>tical</w:t>
            </w:r>
          </w:p>
        </w:tc>
        <w:tc>
          <w:tcPr>
            <w:tcW w:w="3686" w:type="dxa"/>
          </w:tcPr>
          <w:p w:rsidRPr="00B02046" w:rsidR="0005413A" w:rsidRDefault="0005413A" w14:paraId="167CF6B1" w14:textId="77777777">
            <w:pPr>
              <w:tabs>
                <w:tab w:val="left" w:pos="1134"/>
              </w:tabs>
              <w:suppressAutoHyphens/>
              <w:rPr>
                <w:rFonts w:ascii="Times New Roman" w:hAnsi="Times New Roman" w:eastAsia="Times New Roman" w:cs="Times New Roman"/>
                <w:b/>
                <w:bCs/>
                <w:sz w:val="20"/>
                <w:szCs w:val="20"/>
                <w:lang w:eastAsia="ar-SA"/>
                <w14:ligatures w14:val="standardContextual"/>
              </w:rPr>
            </w:pPr>
            <w:r w:rsidRPr="00B02046">
              <w:rPr>
                <w:rFonts w:ascii="Times New Roman" w:hAnsi="Times New Roman" w:eastAsia="Times New Roman" w:cs="Times New Roman"/>
                <w:b/>
                <w:bCs/>
                <w:sz w:val="20"/>
                <w:szCs w:val="20"/>
                <w:lang w:eastAsia="ar-SA"/>
                <w14:ligatures w14:val="standardContextual"/>
              </w:rPr>
              <w:t>Market</w:t>
            </w:r>
          </w:p>
        </w:tc>
        <w:tc>
          <w:tcPr>
            <w:tcW w:w="2268" w:type="dxa"/>
          </w:tcPr>
          <w:p w:rsidRPr="00B02046" w:rsidR="0005413A" w:rsidRDefault="0005413A" w14:paraId="5310A018" w14:textId="77777777">
            <w:pPr>
              <w:tabs>
                <w:tab w:val="left" w:pos="1134"/>
              </w:tabs>
              <w:suppressAutoHyphens/>
              <w:rPr>
                <w:rFonts w:ascii="Times New Roman" w:hAnsi="Times New Roman" w:eastAsia="Times New Roman" w:cs="Times New Roman"/>
                <w:b/>
                <w:bCs/>
                <w:sz w:val="20"/>
                <w:szCs w:val="20"/>
                <w:lang w:eastAsia="ar-SA"/>
                <w14:ligatures w14:val="standardContextual"/>
              </w:rPr>
            </w:pPr>
            <w:r w:rsidRPr="00B02046">
              <w:rPr>
                <w:rFonts w:ascii="Times New Roman" w:hAnsi="Times New Roman" w:eastAsia="Times New Roman" w:cs="Times New Roman"/>
                <w:b/>
                <w:bCs/>
                <w:sz w:val="20"/>
                <w:szCs w:val="20"/>
                <w:lang w:eastAsia="ar-SA"/>
                <w14:ligatures w14:val="standardContextual"/>
              </w:rPr>
              <w:t>Transformation</w:t>
            </w:r>
          </w:p>
        </w:tc>
      </w:tr>
      <w:tr w:rsidRPr="00B02046" w:rsidR="0005413A" w14:paraId="07C79EDB" w14:textId="77777777">
        <w:trPr>
          <w:trHeight w:val="312" w:hRule="exact"/>
        </w:trPr>
        <w:tc>
          <w:tcPr>
            <w:tcW w:w="3544" w:type="dxa"/>
            <w:vAlign w:val="center"/>
          </w:tcPr>
          <w:p w:rsidRPr="00B02046" w:rsidR="0005413A" w:rsidRDefault="0005413A" w14:paraId="3EEA8CFC" w14:textId="77777777">
            <w:pPr>
              <w:tabs>
                <w:tab w:val="left" w:pos="1134"/>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Lack of clear strategic political direction</w:t>
            </w:r>
            <w:r w:rsidRPr="00B02046">
              <w:rPr>
                <w:rFonts w:ascii="Times New Roman" w:hAnsi="Times New Roman" w:eastAsia="Times New Roman" w:cs="Times New Roman"/>
                <w:sz w:val="20"/>
                <w:szCs w:val="20"/>
                <w:lang w:eastAsia="ar-SA"/>
                <w14:ligatures w14:val="standardContextual"/>
              </w:rPr>
              <w:t>;</w:t>
            </w:r>
          </w:p>
        </w:tc>
        <w:tc>
          <w:tcPr>
            <w:tcW w:w="3686" w:type="dxa"/>
            <w:vAlign w:val="center"/>
          </w:tcPr>
          <w:p w:rsidRPr="00B02046" w:rsidR="0005413A" w:rsidRDefault="0005413A" w14:paraId="472F70FE" w14:textId="0587A037">
            <w:pPr>
              <w:tabs>
                <w:tab w:val="left" w:pos="1134"/>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Missing</w:t>
            </w:r>
            <w:r w:rsidRPr="00B02046">
              <w:rPr>
                <w:rFonts w:ascii="Times New Roman" w:hAnsi="Times New Roman" w:eastAsia="Times New Roman" w:cs="Times New Roman"/>
                <w:sz w:val="20"/>
                <w:szCs w:val="20"/>
                <w:lang w:eastAsia="ar-SA"/>
                <w14:ligatures w14:val="standardContextual"/>
              </w:rPr>
              <w:t xml:space="preserve"> markets;</w:t>
            </w:r>
          </w:p>
        </w:tc>
        <w:tc>
          <w:tcPr>
            <w:tcW w:w="2268" w:type="dxa"/>
            <w:vAlign w:val="center"/>
          </w:tcPr>
          <w:p w:rsidRPr="00B02046" w:rsidR="0005413A" w:rsidRDefault="0005413A" w14:paraId="020EAB20" w14:textId="77777777">
            <w:pPr>
              <w:tabs>
                <w:tab w:val="left" w:pos="1134"/>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L</w:t>
            </w:r>
            <w:r w:rsidRPr="00B02046">
              <w:rPr>
                <w:rFonts w:ascii="Times New Roman" w:hAnsi="Times New Roman" w:eastAsia="Times New Roman" w:cs="Times New Roman"/>
                <w:sz w:val="20"/>
                <w:szCs w:val="20"/>
                <w:lang w:eastAsia="ar-SA"/>
                <w14:ligatures w14:val="standardContextual"/>
              </w:rPr>
              <w:t>ack of infrastructure;</w:t>
            </w:r>
          </w:p>
        </w:tc>
      </w:tr>
      <w:tr w:rsidRPr="00B02046" w:rsidR="0005413A" w14:paraId="7E19CCCB" w14:textId="77777777">
        <w:trPr>
          <w:trHeight w:val="312" w:hRule="exact"/>
        </w:trPr>
        <w:tc>
          <w:tcPr>
            <w:tcW w:w="3544" w:type="dxa"/>
            <w:vAlign w:val="center"/>
          </w:tcPr>
          <w:p w:rsidRPr="00B02046" w:rsidR="0005413A" w:rsidRDefault="0005413A" w14:paraId="1025DBD4" w14:textId="77777777">
            <w:pPr>
              <w:tabs>
                <w:tab w:val="left" w:pos="1134"/>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 xml:space="preserve">Lack of </w:t>
            </w:r>
            <w:r w:rsidRPr="00B02046">
              <w:rPr>
                <w:rFonts w:ascii="Times New Roman" w:hAnsi="Times New Roman" w:eastAsia="Times New Roman" w:cs="Times New Roman"/>
                <w:sz w:val="20"/>
                <w:szCs w:val="20"/>
                <w:lang w:eastAsia="ar-SA"/>
                <w14:ligatures w14:val="standardContextual"/>
              </w:rPr>
              <w:t>regulatory framework;</w:t>
            </w:r>
          </w:p>
        </w:tc>
        <w:tc>
          <w:tcPr>
            <w:tcW w:w="3686" w:type="dxa"/>
            <w:vAlign w:val="center"/>
          </w:tcPr>
          <w:p w:rsidRPr="00B02046" w:rsidR="0005413A" w:rsidRDefault="0005413A" w14:paraId="176F1B31" w14:textId="5B820AB2">
            <w:pPr>
              <w:tabs>
                <w:tab w:val="left" w:pos="1134"/>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Micro-level (off</w:t>
            </w:r>
            <w:r w:rsidR="00644DBC">
              <w:rPr>
                <w:rFonts w:ascii="Times New Roman" w:hAnsi="Times New Roman" w:eastAsia="Times New Roman" w:cs="Times New Roman"/>
                <w:sz w:val="20"/>
                <w:szCs w:val="20"/>
                <w:lang w:eastAsia="ar-SA"/>
                <w14:ligatures w14:val="standardContextual"/>
              </w:rPr>
              <w:t>-</w:t>
            </w:r>
            <w:r>
              <w:rPr>
                <w:rFonts w:ascii="Times New Roman" w:hAnsi="Times New Roman" w:eastAsia="Times New Roman" w:cs="Times New Roman"/>
                <w:sz w:val="20"/>
                <w:szCs w:val="20"/>
                <w:lang w:eastAsia="ar-SA"/>
                <w14:ligatures w14:val="standardContextual"/>
              </w:rPr>
              <w:t>taker, technology risk…)</w:t>
            </w:r>
          </w:p>
        </w:tc>
        <w:tc>
          <w:tcPr>
            <w:tcW w:w="2268" w:type="dxa"/>
            <w:vAlign w:val="center"/>
          </w:tcPr>
          <w:p w:rsidRPr="00B02046" w:rsidR="0005413A" w:rsidRDefault="0005413A" w14:paraId="1C72E076" w14:textId="77777777">
            <w:pPr>
              <w:tabs>
                <w:tab w:val="left" w:pos="1134"/>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Unskilled labor</w:t>
            </w:r>
            <w:r w:rsidRPr="00B02046">
              <w:rPr>
                <w:rFonts w:ascii="Times New Roman" w:hAnsi="Times New Roman" w:eastAsia="Times New Roman" w:cs="Times New Roman"/>
                <w:sz w:val="20"/>
                <w:szCs w:val="20"/>
                <w:lang w:eastAsia="ar-SA"/>
                <w14:ligatures w14:val="standardContextual"/>
              </w:rPr>
              <w:t>;</w:t>
            </w:r>
          </w:p>
        </w:tc>
      </w:tr>
      <w:tr w:rsidRPr="00B02046" w:rsidR="0005413A" w14:paraId="7B55F175" w14:textId="77777777">
        <w:trPr>
          <w:trHeight w:val="312" w:hRule="exact"/>
        </w:trPr>
        <w:tc>
          <w:tcPr>
            <w:tcW w:w="3544" w:type="dxa"/>
            <w:vAlign w:val="center"/>
          </w:tcPr>
          <w:p w:rsidRPr="00B02046" w:rsidR="0005413A" w:rsidRDefault="0005413A" w14:paraId="3ED2799A" w14:textId="77777777">
            <w:pPr>
              <w:tabs>
                <w:tab w:val="left" w:pos="1134"/>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 xml:space="preserve">Lack of </w:t>
            </w:r>
            <w:r w:rsidRPr="00B02046">
              <w:rPr>
                <w:rFonts w:ascii="Times New Roman" w:hAnsi="Times New Roman" w:eastAsia="Times New Roman" w:cs="Times New Roman"/>
                <w:sz w:val="20"/>
                <w:szCs w:val="20"/>
                <w:lang w:eastAsia="ar-SA"/>
                <w14:ligatures w14:val="standardContextual"/>
              </w:rPr>
              <w:t>transparency and integrity.</w:t>
            </w:r>
          </w:p>
        </w:tc>
        <w:tc>
          <w:tcPr>
            <w:tcW w:w="3686" w:type="dxa"/>
            <w:vAlign w:val="center"/>
          </w:tcPr>
          <w:p w:rsidRPr="00B02046" w:rsidR="0005413A" w:rsidRDefault="0005413A" w14:paraId="2B8FCFC1" w14:textId="77777777">
            <w:pPr>
              <w:tabs>
                <w:tab w:val="left" w:pos="1134"/>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Macro-level risk (country risk, inflation…)</w:t>
            </w:r>
          </w:p>
        </w:tc>
        <w:tc>
          <w:tcPr>
            <w:tcW w:w="2268" w:type="dxa"/>
            <w:vAlign w:val="center"/>
          </w:tcPr>
          <w:p w:rsidRPr="00B02046" w:rsidR="0005413A" w:rsidRDefault="0005413A" w14:paraId="4721EB8A" w14:textId="1042F404">
            <w:pPr>
              <w:tabs>
                <w:tab w:val="left" w:pos="1134"/>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S</w:t>
            </w:r>
            <w:r w:rsidRPr="00B02046">
              <w:rPr>
                <w:rFonts w:ascii="Times New Roman" w:hAnsi="Times New Roman" w:eastAsia="Times New Roman" w:cs="Times New Roman"/>
                <w:sz w:val="20"/>
                <w:szCs w:val="20"/>
                <w:lang w:eastAsia="ar-SA"/>
                <w14:ligatures w14:val="standardContextual"/>
              </w:rPr>
              <w:t>tranded assets.</w:t>
            </w:r>
          </w:p>
        </w:tc>
      </w:tr>
    </w:tbl>
    <w:p w:rsidRPr="00B02046" w:rsidR="0005413A" w:rsidP="00F125BA" w:rsidRDefault="0005413A" w14:paraId="2B1D1E06" w14:textId="2258CC96">
      <w:pPr>
        <w:jc w:val="both"/>
        <w:rPr>
          <w:color w:val="000000"/>
          <w:sz w:val="20"/>
          <w:szCs w:val="20"/>
        </w:rPr>
      </w:pPr>
      <w:r w:rsidRPr="00B02046">
        <w:rPr>
          <w:sz w:val="20"/>
          <w:szCs w:val="20"/>
        </w:rPr>
        <w:t xml:space="preserve">Source: Data adapted from </w:t>
      </w:r>
      <w:sdt>
        <w:sdtPr>
          <w:rPr>
            <w:color w:val="000000"/>
            <w:sz w:val="20"/>
            <w:szCs w:val="20"/>
          </w:rPr>
          <w:tag w:val="MENDELEY_CITATION_v3_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"/>
          <w:id w:val="1321127981"/>
          <w:placeholder>
            <w:docPart w:val="7753CE0FA71A4B09806A4F6C1A1D8598"/>
          </w:placeholder>
        </w:sdtPr>
        <w:sdtContent>
          <w:r w:rsidRPr="00B02046">
            <w:rPr>
              <w:color w:val="000000"/>
              <w:sz w:val="20"/>
              <w:szCs w:val="20"/>
            </w:rPr>
            <w:t xml:space="preserve">Deloitte, 2023, </w:t>
          </w:r>
          <w:r w:rsidR="008C0C81">
            <w:rPr>
              <w:color w:val="000000"/>
              <w:sz w:val="20"/>
              <w:szCs w:val="20"/>
            </w:rPr>
            <w:t>p</w:t>
          </w:r>
          <w:r w:rsidRPr="00B02046">
            <w:rPr>
              <w:color w:val="000000"/>
              <w:sz w:val="20"/>
              <w:szCs w:val="20"/>
            </w:rPr>
            <w:t>. 21</w:t>
          </w:r>
        </w:sdtContent>
      </w:sdt>
      <w:r w:rsidRPr="00B02046">
        <w:rPr>
          <w:color w:val="000000"/>
          <w:sz w:val="20"/>
          <w:szCs w:val="20"/>
        </w:rPr>
        <w:t>.</w:t>
      </w:r>
    </w:p>
    <w:p w:rsidRPr="00531E59" w:rsidR="0005413A" w:rsidP="00374A6F" w:rsidRDefault="0005413A" w14:paraId="1715A439" w14:textId="57D4F625">
      <w:r w:rsidRPr="00531E59">
        <w:t xml:space="preserve">In addition to identifying the barriers to financing the energy transition, the audit team expanded its </w:t>
      </w:r>
      <w:r w:rsidR="00984E21">
        <w:t>scope</w:t>
      </w:r>
      <w:r w:rsidRPr="00E861DD" w:rsidR="00984E21">
        <w:t xml:space="preserve"> </w:t>
      </w:r>
      <w:r w:rsidRPr="00E861DD">
        <w:t>by mapping</w:t>
      </w:r>
      <w:r w:rsidRPr="00531E59">
        <w:t xml:space="preserve"> key solutions that could more effectively direct investments to </w:t>
      </w:r>
      <w:r w:rsidRPr="00531E59">
        <w:t>sustainable projects. This effort included an analysis of financial instruments and public policies capable of attracting capital to clean technologies, as well as the identification of incentive mechanisms that can reduce risks for investors.</w:t>
      </w:r>
    </w:p>
    <w:p w:rsidRPr="00531E59" w:rsidR="0005413A" w:rsidRDefault="0005413A" w14:paraId="3449E298" w14:textId="77777777">
      <w:pPr>
        <w:jc w:val="both"/>
      </w:pPr>
      <w:r w:rsidRPr="00531E59">
        <w:t>The audit experience emphasized the importance of creating a supportive regulatory environment and strengthening public-private partnerships. These measures are essential to ensuring the continuous flow of resources and accelerating the energy transition.</w:t>
      </w:r>
    </w:p>
    <w:p w:rsidRPr="00D267ED" w:rsidR="0005413A" w:rsidRDefault="0005413A" w14:paraId="1186AA6D" w14:textId="77777777">
      <w:pPr>
        <w:jc w:val="both"/>
        <w:rPr>
          <w:b/>
          <w:bCs/>
        </w:rPr>
      </w:pPr>
      <w:r w:rsidRPr="00D267ED">
        <w:rPr>
          <w:b/>
          <w:bCs/>
        </w:rPr>
        <w:t>Table 2</w:t>
      </w:r>
      <w:r w:rsidRPr="00D267ED">
        <w:t xml:space="preserve"> below contains an example of the main </w:t>
      </w:r>
      <w:r w:rsidRPr="00D267ED">
        <w:rPr>
          <w:b/>
          <w:bCs/>
        </w:rPr>
        <w:t>key solutions</w:t>
      </w:r>
      <w:r w:rsidRPr="00D267ED">
        <w:t xml:space="preserve"> raised by the audit team to guide investments in sustainable projects</w:t>
      </w:r>
      <w:r w:rsidRPr="00D267ED">
        <w:rPr>
          <w:b/>
          <w:bCs/>
        </w:rPr>
        <w:t xml:space="preserve"> </w:t>
      </w:r>
    </w:p>
    <w:p w:rsidRPr="00BD39E2" w:rsidR="0005413A" w:rsidRDefault="0005413A" w14:paraId="4AD8AAEC" w14:textId="77777777">
      <w:pPr>
        <w:jc w:val="center"/>
        <w:rPr>
          <w:b/>
          <w:bCs/>
        </w:rPr>
      </w:pPr>
      <w:r w:rsidRPr="00D267ED">
        <w:rPr>
          <w:b/>
          <w:bCs/>
        </w:rPr>
        <w:t>Table 2: Key solutions to turn green projects more bankable</w:t>
      </w:r>
    </w:p>
    <w:tbl>
      <w:tblPr>
        <w:tblStyle w:val="TabelaPPGTCU"/>
        <w:tblW w:w="5000" w:type="pct"/>
        <w:tblLook w:val="04A0" w:firstRow="1" w:lastRow="0" w:firstColumn="1" w:lastColumn="0" w:noHBand="0" w:noVBand="1"/>
      </w:tblPr>
      <w:tblGrid>
        <w:gridCol w:w="3245"/>
        <w:gridCol w:w="3266"/>
        <w:gridCol w:w="2515"/>
      </w:tblGrid>
      <w:tr w:rsidRPr="00B306AB" w:rsidR="0005413A" w14:paraId="4415EA5D" w14:textId="77777777">
        <w:trPr>
          <w:cnfStyle w:val="100000000000" w:firstRow="1" w:lastRow="0" w:firstColumn="0" w:lastColumn="0" w:oddVBand="0" w:evenVBand="0" w:oddHBand="0" w:evenHBand="0" w:firstRowFirstColumn="0" w:firstRowLastColumn="0" w:lastRowFirstColumn="0" w:lastRowLastColumn="0"/>
        </w:trPr>
        <w:tc>
          <w:tcPr>
            <w:tcW w:w="1798" w:type="pct"/>
            <w:tcBorders>
              <w:left w:val="nil"/>
              <w:bottom w:val="single" w:color="auto" w:sz="18" w:space="0"/>
              <w:right w:val="single" w:color="auto" w:sz="4" w:space="0"/>
            </w:tcBorders>
            <w:vAlign w:val="center"/>
          </w:tcPr>
          <w:p w:rsidRPr="00746657" w:rsidR="0005413A" w:rsidRDefault="0005413A" w14:paraId="75220DF3" w14:textId="77777777">
            <w:pPr>
              <w:tabs>
                <w:tab w:val="left" w:pos="1701"/>
              </w:tabs>
              <w:suppressAutoHyphens/>
              <w:rPr>
                <w:rFonts w:ascii="Times New Roman" w:hAnsi="Times New Roman" w:eastAsia="Times New Roman" w:cs="Times New Roman"/>
                <w:b/>
                <w:bCs/>
                <w:sz w:val="20"/>
                <w:szCs w:val="20"/>
                <w:lang w:eastAsia="ar-SA"/>
                <w14:ligatures w14:val="standardContextual"/>
              </w:rPr>
            </w:pPr>
            <w:r w:rsidRPr="00746657">
              <w:rPr>
                <w:rFonts w:ascii="Times New Roman" w:hAnsi="Times New Roman" w:eastAsia="Times New Roman" w:cs="Times New Roman"/>
                <w:b/>
                <w:bCs/>
                <w:sz w:val="20"/>
                <w:szCs w:val="20"/>
                <w:lang w:eastAsia="ar-SA"/>
                <w14:ligatures w14:val="standardContextual"/>
              </w:rPr>
              <w:t>De-ris</w:t>
            </w:r>
            <w:r>
              <w:rPr>
                <w:rFonts w:ascii="Times New Roman" w:hAnsi="Times New Roman" w:eastAsia="Times New Roman" w:cs="Times New Roman"/>
                <w:b/>
                <w:bCs/>
                <w:sz w:val="20"/>
                <w:szCs w:val="20"/>
                <w:lang w:eastAsia="ar-SA"/>
                <w14:ligatures w14:val="standardContextual"/>
              </w:rPr>
              <w:t>k</w:t>
            </w:r>
            <w:r w:rsidRPr="00746657">
              <w:rPr>
                <w:rFonts w:ascii="Times New Roman" w:hAnsi="Times New Roman" w:eastAsia="Times New Roman" w:cs="Times New Roman"/>
                <w:b/>
                <w:bCs/>
                <w:sz w:val="20"/>
                <w:szCs w:val="20"/>
                <w:lang w:eastAsia="ar-SA"/>
                <w14:ligatures w14:val="standardContextual"/>
              </w:rPr>
              <w:t xml:space="preserve"> green projects</w:t>
            </w:r>
          </w:p>
        </w:tc>
        <w:tc>
          <w:tcPr>
            <w:tcW w:w="1809" w:type="pct"/>
            <w:tcBorders>
              <w:left w:val="single" w:color="auto" w:sz="4" w:space="0"/>
              <w:bottom w:val="single" w:color="auto" w:sz="18" w:space="0"/>
              <w:right w:val="single" w:color="auto" w:sz="4" w:space="0"/>
            </w:tcBorders>
            <w:vAlign w:val="center"/>
          </w:tcPr>
          <w:p w:rsidRPr="00B02046" w:rsidR="0005413A" w:rsidRDefault="0005413A" w14:paraId="367E2AE6" w14:textId="77777777">
            <w:pPr>
              <w:tabs>
                <w:tab w:val="left" w:pos="1701"/>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b/>
                <w:bCs/>
                <w:sz w:val="20"/>
                <w:szCs w:val="20"/>
                <w:lang w:eastAsia="ar-SA"/>
                <w14:ligatures w14:val="standardContextual"/>
              </w:rPr>
              <w:t>Bridge the green-fossil cost gap</w:t>
            </w:r>
          </w:p>
        </w:tc>
        <w:tc>
          <w:tcPr>
            <w:tcW w:w="1393" w:type="pct"/>
            <w:tcBorders>
              <w:left w:val="single" w:color="auto" w:sz="4" w:space="0"/>
              <w:bottom w:val="single" w:color="auto" w:sz="18" w:space="0"/>
              <w:right w:val="nil"/>
            </w:tcBorders>
            <w:vAlign w:val="center"/>
          </w:tcPr>
          <w:p w:rsidRPr="00B02046" w:rsidR="0005413A" w:rsidRDefault="0005413A" w14:paraId="21408AB4" w14:textId="77777777">
            <w:pPr>
              <w:tabs>
                <w:tab w:val="left" w:pos="1701"/>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b/>
                <w:bCs/>
                <w:sz w:val="20"/>
                <w:szCs w:val="20"/>
                <w:lang w:eastAsia="ar-SA"/>
                <w14:ligatures w14:val="standardContextual"/>
              </w:rPr>
              <w:t>Cutting</w:t>
            </w:r>
            <w:r w:rsidRPr="00B02046">
              <w:rPr>
                <w:rFonts w:ascii="Times New Roman" w:hAnsi="Times New Roman" w:eastAsia="Times New Roman" w:cs="Times New Roman"/>
                <w:b/>
                <w:bCs/>
                <w:sz w:val="20"/>
                <w:szCs w:val="20"/>
                <w:lang w:eastAsia="ar-SA"/>
                <w14:ligatures w14:val="standardContextual"/>
              </w:rPr>
              <w:t xml:space="preserve"> fossil fuels </w:t>
            </w:r>
          </w:p>
        </w:tc>
      </w:tr>
      <w:tr w:rsidRPr="006D7558" w:rsidR="0005413A" w14:paraId="5798B05A" w14:textId="77777777">
        <w:tc>
          <w:tcPr>
            <w:tcW w:w="3607" w:type="pct"/>
            <w:gridSpan w:val="2"/>
            <w:tcBorders>
              <w:top w:val="single" w:color="auto" w:sz="18" w:space="0"/>
              <w:left w:val="nil"/>
              <w:bottom w:val="single" w:color="auto" w:sz="4" w:space="0"/>
              <w:right w:val="single" w:color="auto" w:sz="4" w:space="0"/>
            </w:tcBorders>
            <w:vAlign w:val="center"/>
          </w:tcPr>
          <w:p w:rsidRPr="00B02046" w:rsidR="0005413A" w:rsidRDefault="0005413A" w14:paraId="17CCDCDC" w14:textId="77777777">
            <w:pPr>
              <w:tabs>
                <w:tab w:val="left" w:pos="1701"/>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D</w:t>
            </w:r>
            <w:r w:rsidRPr="00B02046">
              <w:rPr>
                <w:rFonts w:ascii="Times New Roman" w:hAnsi="Times New Roman" w:eastAsia="Times New Roman" w:cs="Times New Roman"/>
                <w:sz w:val="20"/>
                <w:szCs w:val="20"/>
                <w:lang w:eastAsia="ar-SA"/>
                <w14:ligatures w14:val="standardContextual"/>
              </w:rPr>
              <w:t>evelop</w:t>
            </w:r>
            <w:r>
              <w:rPr>
                <w:rFonts w:ascii="Times New Roman" w:hAnsi="Times New Roman" w:eastAsia="Times New Roman" w:cs="Times New Roman"/>
                <w:sz w:val="20"/>
                <w:szCs w:val="20"/>
                <w:lang w:eastAsia="ar-SA"/>
                <w14:ligatures w14:val="standardContextual"/>
              </w:rPr>
              <w:t xml:space="preserve"> local</w:t>
            </w:r>
            <w:r w:rsidRPr="00B02046">
              <w:rPr>
                <w:rFonts w:ascii="Times New Roman" w:hAnsi="Times New Roman" w:eastAsia="Times New Roman" w:cs="Times New Roman"/>
                <w:sz w:val="20"/>
                <w:szCs w:val="20"/>
                <w:lang w:eastAsia="ar-SA"/>
                <w14:ligatures w14:val="standardContextual"/>
              </w:rPr>
              <w:t xml:space="preserve"> green financial markets</w:t>
            </w:r>
          </w:p>
        </w:tc>
        <w:tc>
          <w:tcPr>
            <w:tcW w:w="1393" w:type="pct"/>
            <w:tcBorders>
              <w:top w:val="single" w:color="auto" w:sz="18" w:space="0"/>
              <w:left w:val="single" w:color="auto" w:sz="4" w:space="0"/>
              <w:bottom w:val="single" w:color="auto" w:sz="4" w:space="0"/>
              <w:right w:val="nil"/>
            </w:tcBorders>
            <w:vAlign w:val="center"/>
          </w:tcPr>
          <w:p w:rsidRPr="00B02046" w:rsidR="0005413A" w:rsidRDefault="0005413A" w14:paraId="2941AD0E" w14:textId="77777777">
            <w:pPr>
              <w:tabs>
                <w:tab w:val="left" w:pos="1701"/>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E</w:t>
            </w:r>
            <w:r w:rsidRPr="00B02046">
              <w:rPr>
                <w:rFonts w:ascii="Times New Roman" w:hAnsi="Times New Roman" w:eastAsia="Times New Roman" w:cs="Times New Roman"/>
                <w:sz w:val="20"/>
                <w:szCs w:val="20"/>
                <w:lang w:eastAsia="ar-SA"/>
                <w14:ligatures w14:val="standardContextual"/>
              </w:rPr>
              <w:t>nd public support for fossil assets</w:t>
            </w:r>
          </w:p>
        </w:tc>
      </w:tr>
      <w:tr w:rsidRPr="006D7558" w:rsidR="0005413A" w14:paraId="5E1E149C" w14:textId="77777777">
        <w:tc>
          <w:tcPr>
            <w:tcW w:w="1798" w:type="pct"/>
            <w:tcBorders>
              <w:top w:val="single" w:color="auto" w:sz="4" w:space="0"/>
              <w:left w:val="nil"/>
              <w:bottom w:val="single" w:color="auto" w:sz="4" w:space="0"/>
              <w:right w:val="single" w:color="auto" w:sz="4" w:space="0"/>
            </w:tcBorders>
            <w:vAlign w:val="center"/>
          </w:tcPr>
          <w:p w:rsidRPr="00A70AF2" w:rsidR="0005413A" w:rsidRDefault="0005413A" w14:paraId="17B2445D" w14:textId="77777777">
            <w:pPr>
              <w:tabs>
                <w:tab w:val="left" w:pos="1701"/>
              </w:tabs>
              <w:suppressAutoHyphens/>
              <w:rPr>
                <w:rFonts w:ascii="Times New Roman" w:hAnsi="Times New Roman" w:eastAsia="Times New Roman" w:cs="Times New Roman"/>
                <w:sz w:val="20"/>
                <w:szCs w:val="20"/>
                <w:lang w:eastAsia="ar-SA"/>
                <w14:ligatures w14:val="standardContextual"/>
              </w:rPr>
            </w:pPr>
            <w:r w:rsidRPr="00A70AF2">
              <w:rPr>
                <w:rFonts w:ascii="Times New Roman" w:hAnsi="Times New Roman" w:eastAsia="Times New Roman" w:cs="Times New Roman"/>
                <w:sz w:val="20"/>
                <w:szCs w:val="20"/>
                <w:lang w:eastAsia="ar-SA"/>
                <w14:ligatures w14:val="standardContextual"/>
              </w:rPr>
              <w:t>Dilute risk via portfolio d</w:t>
            </w:r>
            <w:r>
              <w:rPr>
                <w:rFonts w:ascii="Times New Roman" w:hAnsi="Times New Roman" w:eastAsia="Times New Roman" w:cs="Times New Roman"/>
                <w:sz w:val="20"/>
                <w:szCs w:val="20"/>
                <w:lang w:eastAsia="ar-SA"/>
                <w14:ligatures w14:val="standardContextual"/>
              </w:rPr>
              <w:t>iversification</w:t>
            </w:r>
          </w:p>
        </w:tc>
        <w:tc>
          <w:tcPr>
            <w:tcW w:w="3202" w:type="pct"/>
            <w:gridSpan w:val="2"/>
            <w:tcBorders>
              <w:top w:val="single" w:color="auto" w:sz="4" w:space="0"/>
              <w:left w:val="single" w:color="auto" w:sz="4" w:space="0"/>
              <w:bottom w:val="single" w:color="auto" w:sz="4" w:space="0"/>
              <w:right w:val="nil"/>
            </w:tcBorders>
            <w:vAlign w:val="center"/>
          </w:tcPr>
          <w:p w:rsidRPr="00B02046" w:rsidR="0005413A" w:rsidRDefault="0005413A" w14:paraId="2CF56B31" w14:textId="77777777">
            <w:pPr>
              <w:tabs>
                <w:tab w:val="left" w:pos="1701"/>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Set up greenhouse gas emission pricing</w:t>
            </w:r>
          </w:p>
        </w:tc>
      </w:tr>
      <w:tr w:rsidRPr="00B02046" w:rsidR="0005413A" w14:paraId="355E7725" w14:textId="77777777">
        <w:tc>
          <w:tcPr>
            <w:tcW w:w="1798" w:type="pct"/>
            <w:tcBorders>
              <w:top w:val="single" w:color="auto" w:sz="4" w:space="0"/>
              <w:left w:val="nil"/>
              <w:bottom w:val="single" w:color="auto" w:sz="4" w:space="0"/>
              <w:right w:val="single" w:color="auto" w:sz="4" w:space="0"/>
            </w:tcBorders>
            <w:vAlign w:val="center"/>
          </w:tcPr>
          <w:p w:rsidRPr="00B02046" w:rsidR="0005413A" w:rsidRDefault="0005413A" w14:paraId="43098E65" w14:textId="77777777">
            <w:pPr>
              <w:tabs>
                <w:tab w:val="left" w:pos="1701"/>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C</w:t>
            </w:r>
            <w:r w:rsidRPr="00B02046">
              <w:rPr>
                <w:rFonts w:ascii="Times New Roman" w:hAnsi="Times New Roman" w:eastAsia="Times New Roman" w:cs="Times New Roman"/>
                <w:sz w:val="20"/>
                <w:szCs w:val="20"/>
                <w:lang w:eastAsia="ar-SA"/>
                <w14:ligatures w14:val="standardContextual"/>
              </w:rPr>
              <w:t>reate a low-risk project environment</w:t>
            </w:r>
          </w:p>
        </w:tc>
        <w:tc>
          <w:tcPr>
            <w:tcW w:w="1809" w:type="pct"/>
            <w:tcBorders>
              <w:top w:val="single" w:color="auto" w:sz="4" w:space="0"/>
              <w:left w:val="single" w:color="auto" w:sz="4" w:space="0"/>
              <w:bottom w:val="single" w:color="auto" w:sz="4" w:space="0"/>
              <w:right w:val="single" w:color="auto" w:sz="4" w:space="0"/>
            </w:tcBorders>
            <w:vAlign w:val="center"/>
          </w:tcPr>
          <w:p w:rsidRPr="00B02046" w:rsidR="0005413A" w:rsidRDefault="0005413A" w14:paraId="60A89DD8" w14:textId="77777777">
            <w:pPr>
              <w:tabs>
                <w:tab w:val="left" w:pos="1701"/>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Reduce green tech costs</w:t>
            </w:r>
          </w:p>
        </w:tc>
        <w:tc>
          <w:tcPr>
            <w:tcW w:w="1393" w:type="pct"/>
            <w:tcBorders>
              <w:top w:val="single" w:color="auto" w:sz="4" w:space="0"/>
              <w:left w:val="single" w:color="auto" w:sz="4" w:space="0"/>
              <w:bottom w:val="single" w:color="auto" w:sz="4" w:space="0"/>
              <w:right w:val="nil"/>
            </w:tcBorders>
            <w:vAlign w:val="center"/>
          </w:tcPr>
          <w:p w:rsidRPr="00B02046" w:rsidR="0005413A" w:rsidRDefault="0005413A" w14:paraId="3FBC498D" w14:textId="77777777">
            <w:pPr>
              <w:tabs>
                <w:tab w:val="left" w:pos="1701"/>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 xml:space="preserve">Deal </w:t>
            </w:r>
            <w:r w:rsidRPr="00B02046">
              <w:rPr>
                <w:rFonts w:ascii="Times New Roman" w:hAnsi="Times New Roman" w:eastAsia="Times New Roman" w:cs="Times New Roman"/>
                <w:sz w:val="20"/>
                <w:szCs w:val="20"/>
                <w:lang w:eastAsia="ar-SA"/>
                <w14:ligatures w14:val="standardContextual"/>
              </w:rPr>
              <w:t>with stranded assets</w:t>
            </w:r>
          </w:p>
        </w:tc>
      </w:tr>
      <w:tr w:rsidRPr="00B02046" w:rsidR="0005413A" w14:paraId="2D3D2EDA" w14:textId="77777777">
        <w:tc>
          <w:tcPr>
            <w:tcW w:w="1798" w:type="pct"/>
            <w:tcBorders>
              <w:top w:val="single" w:color="auto" w:sz="4" w:space="0"/>
              <w:left w:val="nil"/>
              <w:bottom w:val="single" w:color="auto" w:sz="4" w:space="0"/>
              <w:right w:val="single" w:color="auto" w:sz="4" w:space="0"/>
            </w:tcBorders>
            <w:vAlign w:val="center"/>
          </w:tcPr>
          <w:p w:rsidRPr="00B02046" w:rsidR="0005413A" w:rsidRDefault="0005413A" w14:paraId="040DA6E1" w14:textId="77777777">
            <w:pPr>
              <w:tabs>
                <w:tab w:val="left" w:pos="1701"/>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Provide loss reserves and guarantees</w:t>
            </w:r>
          </w:p>
        </w:tc>
        <w:tc>
          <w:tcPr>
            <w:tcW w:w="1809" w:type="pct"/>
            <w:tcBorders>
              <w:top w:val="single" w:color="auto" w:sz="4" w:space="0"/>
              <w:left w:val="single" w:color="auto" w:sz="4" w:space="0"/>
              <w:bottom w:val="single" w:color="auto" w:sz="4" w:space="0"/>
              <w:right w:val="single" w:color="auto" w:sz="4" w:space="0"/>
            </w:tcBorders>
            <w:vAlign w:val="center"/>
          </w:tcPr>
          <w:p w:rsidRPr="00B02046" w:rsidR="0005413A" w:rsidRDefault="0005413A" w14:paraId="1AC7B073" w14:textId="77777777">
            <w:pPr>
              <w:tabs>
                <w:tab w:val="left" w:pos="1701"/>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Reduce green project upfront costs</w:t>
            </w:r>
          </w:p>
        </w:tc>
        <w:tc>
          <w:tcPr>
            <w:tcW w:w="1393" w:type="pct"/>
            <w:tcBorders>
              <w:top w:val="single" w:color="auto" w:sz="4" w:space="0"/>
              <w:left w:val="single" w:color="auto" w:sz="4" w:space="0"/>
              <w:bottom w:val="single" w:color="auto" w:sz="4" w:space="0"/>
              <w:right w:val="nil"/>
            </w:tcBorders>
            <w:vAlign w:val="center"/>
          </w:tcPr>
          <w:p w:rsidRPr="00B02046" w:rsidR="0005413A" w:rsidRDefault="0005413A" w14:paraId="79C8F3C8" w14:textId="77777777">
            <w:pPr>
              <w:tabs>
                <w:tab w:val="left" w:pos="1701"/>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Deal with stranded people</w:t>
            </w:r>
            <w:r w:rsidRPr="00B02046">
              <w:rPr>
                <w:rFonts w:ascii="Times New Roman" w:hAnsi="Times New Roman" w:eastAsia="Times New Roman" w:cs="Times New Roman"/>
                <w:sz w:val="20"/>
                <w:szCs w:val="20"/>
                <w:lang w:eastAsia="ar-SA"/>
                <w14:ligatures w14:val="standardContextual"/>
              </w:rPr>
              <w:t xml:space="preserve"> </w:t>
            </w:r>
          </w:p>
        </w:tc>
      </w:tr>
      <w:tr w:rsidRPr="00B02046" w:rsidR="0005413A" w:rsidTr="1D603E56" w14:paraId="5CE7FC8B" w14:textId="77777777">
        <w:tc>
          <w:tcPr>
            <w:tcW w:w="1798" w:type="pct"/>
            <w:tcBorders>
              <w:top w:val="single" w:color="auto" w:sz="4" w:space="0"/>
              <w:left w:val="nil"/>
              <w:bottom w:val="single" w:color="auto" w:sz="4" w:space="0"/>
              <w:right w:val="single" w:color="auto" w:sz="4" w:space="0"/>
            </w:tcBorders>
            <w:vAlign w:val="center"/>
          </w:tcPr>
          <w:p w:rsidRPr="00B02046" w:rsidR="0005413A" w:rsidRDefault="0005413A" w14:paraId="1F3B29F4" w14:textId="77777777">
            <w:pPr>
              <w:tabs>
                <w:tab w:val="left" w:pos="1701"/>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Reduce</w:t>
            </w:r>
            <w:r w:rsidRPr="00B02046">
              <w:rPr>
                <w:rFonts w:ascii="Times New Roman" w:hAnsi="Times New Roman" w:eastAsia="Times New Roman" w:cs="Times New Roman"/>
                <w:sz w:val="20"/>
                <w:szCs w:val="20"/>
                <w:lang w:eastAsia="ar-SA"/>
                <w14:ligatures w14:val="standardContextual"/>
              </w:rPr>
              <w:t xml:space="preserve"> revenue risk</w:t>
            </w:r>
          </w:p>
        </w:tc>
        <w:tc>
          <w:tcPr>
            <w:tcW w:w="1809"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B02046" w:rsidR="0005413A" w:rsidRDefault="0005413A" w14:paraId="3BC5376E" w14:textId="77777777">
            <w:pPr>
              <w:tabs>
                <w:tab w:val="left" w:pos="1701"/>
              </w:tabs>
              <w:suppressAutoHyphens/>
              <w:rPr>
                <w:rFonts w:ascii="Times New Roman" w:hAnsi="Times New Roman" w:eastAsia="Times New Roman" w:cs="Times New Roman"/>
                <w:sz w:val="20"/>
                <w:szCs w:val="20"/>
                <w:lang w:eastAsia="ar-SA"/>
                <w14:ligatures w14:val="standardContextual"/>
              </w:rPr>
            </w:pPr>
          </w:p>
        </w:tc>
        <w:tc>
          <w:tcPr>
            <w:tcW w:w="1393" w:type="pct"/>
            <w:tcBorders>
              <w:top w:val="single" w:color="auto" w:sz="4" w:space="0"/>
              <w:left w:val="single" w:color="auto" w:sz="4" w:space="0"/>
              <w:bottom w:val="single" w:color="auto" w:sz="4" w:space="0"/>
              <w:right w:val="nil"/>
            </w:tcBorders>
            <w:shd w:val="clear" w:color="auto" w:fill="F2F2F2" w:themeFill="background1" w:themeFillShade="F2"/>
            <w:vAlign w:val="center"/>
          </w:tcPr>
          <w:p w:rsidRPr="00B02046" w:rsidR="0005413A" w:rsidRDefault="0005413A" w14:paraId="17EC3CDF" w14:textId="77777777">
            <w:pPr>
              <w:tabs>
                <w:tab w:val="left" w:pos="1701"/>
              </w:tabs>
              <w:suppressAutoHyphens/>
              <w:rPr>
                <w:rFonts w:ascii="Times New Roman" w:hAnsi="Times New Roman" w:eastAsia="Times New Roman" w:cs="Times New Roman"/>
                <w:sz w:val="20"/>
                <w:szCs w:val="20"/>
                <w:lang w:eastAsia="ar-SA"/>
                <w14:ligatures w14:val="standardContextual"/>
              </w:rPr>
            </w:pPr>
          </w:p>
        </w:tc>
      </w:tr>
      <w:tr w:rsidRPr="00B306AB" w:rsidR="0005413A" w:rsidTr="1D603E56" w14:paraId="11C4F8E9" w14:textId="77777777">
        <w:tc>
          <w:tcPr>
            <w:tcW w:w="3607" w:type="pct"/>
            <w:gridSpan w:val="2"/>
            <w:tcBorders>
              <w:top w:val="single" w:color="auto" w:sz="4" w:space="0"/>
              <w:left w:val="nil"/>
              <w:bottom w:val="single" w:color="auto" w:sz="4" w:space="0"/>
              <w:right w:val="single" w:color="auto" w:sz="4" w:space="0"/>
            </w:tcBorders>
            <w:vAlign w:val="center"/>
          </w:tcPr>
          <w:p w:rsidRPr="00B02046" w:rsidR="0005413A" w:rsidRDefault="0005413A" w14:paraId="4AD04FEA" w14:textId="7E57B24E">
            <w:pPr>
              <w:tabs>
                <w:tab w:val="left" w:pos="1701"/>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Make green projects</w:t>
            </w:r>
            <w:r w:rsidRPr="1D603E56" w:rsidR="0015636F">
              <w:rPr>
                <w:rFonts w:ascii="Times New Roman" w:hAnsi="Times New Roman" w:eastAsia="Times New Roman" w:cs="Times New Roman"/>
                <w:sz w:val="20"/>
                <w:szCs w:val="20"/>
                <w:lang w:eastAsia="ar-SA"/>
              </w:rPr>
              <w:t xml:space="preserve"> </w:t>
            </w:r>
            <w:r w:rsidRPr="1D603E56" w:rsidDel="0015636F">
              <w:rPr>
                <w:rFonts w:ascii="Times New Roman" w:hAnsi="Times New Roman" w:eastAsia="Times New Roman" w:cs="Times New Roman"/>
                <w:sz w:val="20"/>
                <w:szCs w:val="20"/>
                <w:lang w:eastAsia="ar-SA"/>
              </w:rPr>
              <w:t>investable</w:t>
            </w:r>
            <w:r w:rsidRPr="00B02046">
              <w:rPr>
                <w:rFonts w:ascii="Times New Roman" w:hAnsi="Times New Roman" w:eastAsia="Times New Roman" w:cs="Times New Roman"/>
                <w:sz w:val="20"/>
                <w:szCs w:val="20"/>
                <w:lang w:eastAsia="ar-SA"/>
                <w14:ligatures w14:val="standardContextual"/>
              </w:rPr>
              <w:t xml:space="preserve"> </w:t>
            </w:r>
          </w:p>
        </w:tc>
        <w:tc>
          <w:tcPr>
            <w:tcW w:w="1393" w:type="pct"/>
            <w:tcBorders>
              <w:top w:val="single" w:color="auto" w:sz="4" w:space="0"/>
              <w:left w:val="single" w:color="auto" w:sz="4" w:space="0"/>
              <w:bottom w:val="single" w:color="auto" w:sz="4" w:space="0"/>
              <w:right w:val="nil"/>
            </w:tcBorders>
            <w:shd w:val="clear" w:color="auto" w:fill="F2F2F2" w:themeFill="background1" w:themeFillShade="F2"/>
            <w:vAlign w:val="center"/>
          </w:tcPr>
          <w:p w:rsidRPr="00B02046" w:rsidR="0005413A" w:rsidRDefault="0005413A" w14:paraId="3496A1AB" w14:textId="77777777">
            <w:pPr>
              <w:tabs>
                <w:tab w:val="left" w:pos="1701"/>
              </w:tabs>
              <w:suppressAutoHyphens/>
              <w:rPr>
                <w:rFonts w:ascii="Times New Roman" w:hAnsi="Times New Roman" w:eastAsia="Times New Roman" w:cs="Times New Roman"/>
                <w:sz w:val="20"/>
                <w:szCs w:val="20"/>
                <w:lang w:eastAsia="ar-SA"/>
                <w14:ligatures w14:val="standardContextual"/>
              </w:rPr>
            </w:pPr>
          </w:p>
        </w:tc>
      </w:tr>
      <w:tr w:rsidRPr="006D7558" w:rsidR="0005413A" w14:paraId="767ED32D" w14:textId="77777777">
        <w:tc>
          <w:tcPr>
            <w:tcW w:w="5000" w:type="pct"/>
            <w:gridSpan w:val="3"/>
            <w:tcBorders>
              <w:top w:val="single" w:color="auto" w:sz="4" w:space="0"/>
              <w:left w:val="nil"/>
              <w:bottom w:val="single" w:color="auto" w:sz="4" w:space="0"/>
              <w:right w:val="nil"/>
            </w:tcBorders>
            <w:vAlign w:val="center"/>
          </w:tcPr>
          <w:p w:rsidRPr="00B02046" w:rsidR="0005413A" w:rsidRDefault="0005413A" w14:paraId="4C8DC9AD" w14:textId="77777777">
            <w:pPr>
              <w:tabs>
                <w:tab w:val="left" w:pos="1701"/>
              </w:tabs>
              <w:suppressAutoHyphens/>
              <w:rPr>
                <w:rFonts w:ascii="Times New Roman" w:hAnsi="Times New Roman" w:eastAsia="Times New Roman" w:cs="Times New Roman"/>
                <w:sz w:val="20"/>
                <w:szCs w:val="20"/>
                <w:lang w:eastAsia="ar-SA"/>
                <w14:ligatures w14:val="standardContextual"/>
              </w:rPr>
            </w:pPr>
            <w:r>
              <w:rPr>
                <w:rFonts w:ascii="Times New Roman" w:hAnsi="Times New Roman" w:eastAsia="Times New Roman" w:cs="Times New Roman"/>
                <w:sz w:val="20"/>
                <w:szCs w:val="20"/>
                <w:lang w:eastAsia="ar-SA"/>
                <w14:ligatures w14:val="standardContextual"/>
              </w:rPr>
              <w:t>Channel private funds into the green transition</w:t>
            </w:r>
          </w:p>
        </w:tc>
      </w:tr>
    </w:tbl>
    <w:p w:rsidRPr="00B02046" w:rsidR="0005413A" w:rsidRDefault="0005413A" w14:paraId="7A7863AC" w14:textId="60081968">
      <w:pPr>
        <w:jc w:val="both"/>
        <w:rPr>
          <w:color w:val="000000"/>
          <w:sz w:val="20"/>
          <w:szCs w:val="20"/>
        </w:rPr>
      </w:pPr>
      <w:r w:rsidRPr="00B02046">
        <w:rPr>
          <w:sz w:val="20"/>
          <w:szCs w:val="20"/>
        </w:rPr>
        <w:t xml:space="preserve">Source: Data translated and adapted from </w:t>
      </w:r>
      <w:sdt>
        <w:sdtPr>
          <w:rPr>
            <w:color w:val="000000"/>
            <w:sz w:val="20"/>
            <w:szCs w:val="20"/>
          </w:rPr>
          <w:tag w:val="MENDELEY_CITATION_v3_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"/>
          <w:id w:val="93044393"/>
          <w:placeholder>
            <w:docPart w:val="E4EDB7F2AC0C4D468F6B2E20B55AA30C"/>
          </w:placeholder>
        </w:sdtPr>
        <w:sdtContent>
          <w:r w:rsidRPr="00B02046">
            <w:rPr>
              <w:color w:val="000000"/>
              <w:sz w:val="20"/>
              <w:szCs w:val="20"/>
            </w:rPr>
            <w:t xml:space="preserve">Deloitte, 2023, </w:t>
          </w:r>
          <w:r w:rsidR="009A7F59">
            <w:rPr>
              <w:color w:val="000000"/>
              <w:sz w:val="20"/>
              <w:szCs w:val="20"/>
            </w:rPr>
            <w:t>p</w:t>
          </w:r>
          <w:r w:rsidRPr="00B02046">
            <w:rPr>
              <w:color w:val="000000"/>
              <w:sz w:val="20"/>
              <w:szCs w:val="20"/>
            </w:rPr>
            <w:t>. 21</w:t>
          </w:r>
        </w:sdtContent>
      </w:sdt>
      <w:r w:rsidRPr="00B02046">
        <w:rPr>
          <w:color w:val="000000"/>
          <w:sz w:val="20"/>
          <w:szCs w:val="20"/>
        </w:rPr>
        <w:t>.</w:t>
      </w:r>
    </w:p>
    <w:p w:rsidRPr="00EB27CF" w:rsidR="0005413A" w:rsidRDefault="0005413A" w14:paraId="7794C746" w14:textId="5F1E3308">
      <w:pPr>
        <w:jc w:val="both"/>
      </w:pPr>
      <w:r w:rsidRPr="00EB27CF">
        <w:t xml:space="preserve">The audit also evaluated the implementation </w:t>
      </w:r>
      <w:r>
        <w:t xml:space="preserve">stage </w:t>
      </w:r>
      <w:r w:rsidRPr="00EB27CF">
        <w:t xml:space="preserve">of the energy transition financing system, considering the different types of financing: </w:t>
      </w:r>
      <w:r w:rsidRPr="000B2A25">
        <w:rPr>
          <w:b/>
          <w:bCs/>
        </w:rPr>
        <w:t>public, private, national, and international.</w:t>
      </w:r>
      <w:r w:rsidRPr="00EB27CF">
        <w:t xml:space="preserve"> </w:t>
      </w:r>
      <w:r w:rsidR="00523093">
        <w:t>While t</w:t>
      </w:r>
      <w:r w:rsidRPr="00EB27CF">
        <w:t>he analysis identified significant progress in some areas</w:t>
      </w:r>
      <w:r w:rsidR="00BC4DD7">
        <w:t>, it</w:t>
      </w:r>
      <w:r w:rsidRPr="00EB27CF">
        <w:t xml:space="preserve"> also pointed out critical challenges.</w:t>
      </w:r>
    </w:p>
    <w:p w:rsidR="0005413A" w:rsidRDefault="0005413A" w14:paraId="21ADCA22" w14:textId="7C08DDF1">
      <w:pPr>
        <w:jc w:val="both"/>
      </w:pPr>
      <w:r w:rsidRPr="00EB27CF">
        <w:t xml:space="preserve">The Financing Axis presents considerable complexity in energy transition audits, requiring a detailed and in-depth analysis. To address these challenges, the exchange of experiences </w:t>
      </w:r>
      <w:r w:rsidR="00BC4DD7">
        <w:t>among</w:t>
      </w:r>
      <w:r w:rsidRPr="00EB27CF" w:rsidR="00BC4DD7">
        <w:t xml:space="preserve"> </w:t>
      </w:r>
      <w:r w:rsidRPr="00EB27CF">
        <w:t xml:space="preserve">SAIs is crucial. </w:t>
      </w:r>
      <w:r w:rsidR="00451447">
        <w:t>The c</w:t>
      </w:r>
      <w:r w:rsidRPr="00EB27CF">
        <w:t xml:space="preserve">ollaboration will enable the development of </w:t>
      </w:r>
      <w:r w:rsidR="00515A81">
        <w:t xml:space="preserve">a </w:t>
      </w:r>
      <w:r w:rsidRPr="00EB27CF">
        <w:t xml:space="preserve">more effective and comprehensive approach capable of capturing the complexity of the financial aspects involved. This joint effort can enhance the ability of audits to assess the effectiveness of investments and financing policies, ensuring </w:t>
      </w:r>
      <w:r w:rsidR="005F027C">
        <w:t>a more</w:t>
      </w:r>
      <w:r w:rsidRPr="00EB27CF">
        <w:t xml:space="preserve"> efficient and successful energy transition.</w:t>
      </w:r>
    </w:p>
    <w:p w:rsidR="0038194C" w:rsidRDefault="0038194C" w14:paraId="20D91206" w14:textId="77777777">
      <w:pPr>
        <w:jc w:val="both"/>
        <w:rPr>
          <w:b/>
        </w:rPr>
      </w:pPr>
    </w:p>
    <w:p w:rsidRPr="00B02046" w:rsidR="00E934EF" w:rsidRDefault="00E934EF" w14:paraId="10DA0CEA" w14:textId="77777777">
      <w:pPr>
        <w:jc w:val="both"/>
        <w:rPr>
          <w:b/>
        </w:rPr>
      </w:pPr>
    </w:p>
    <w:p w:rsidRPr="00B02046" w:rsidR="0005413A" w:rsidRDefault="0005413A" w14:paraId="280B6C8A" w14:textId="77777777">
      <w:pPr>
        <w:shd w:val="clear" w:color="auto" w:fill="D9D9D9" w:themeFill="background1" w:themeFillShade="D9"/>
        <w:jc w:val="center"/>
        <w:rPr>
          <w:b/>
          <w:bCs/>
        </w:rPr>
      </w:pPr>
      <w:r w:rsidRPr="00B02046">
        <w:rPr>
          <w:b/>
          <w:bCs/>
        </w:rPr>
        <w:t>Energy transition them</w:t>
      </w:r>
      <w:r>
        <w:rPr>
          <w:b/>
          <w:bCs/>
        </w:rPr>
        <w:t>atic areas</w:t>
      </w:r>
    </w:p>
    <w:p w:rsidRPr="00BA7047" w:rsidR="0005413A" w:rsidRDefault="0005413A" w14:paraId="594FBC7A" w14:textId="564BA48A">
      <w:pPr>
        <w:jc w:val="both"/>
      </w:pPr>
      <w:r w:rsidRPr="00B92139">
        <w:t xml:space="preserve">As mentioned at the beginning of this chapter, </w:t>
      </w:r>
      <w:r w:rsidR="00515A81">
        <w:t xml:space="preserve">an </w:t>
      </w:r>
      <w:r w:rsidR="00AB6134">
        <w:t>audit</w:t>
      </w:r>
      <w:r w:rsidRPr="00B92139">
        <w:t xml:space="preserve"> should be seen as a dynamic and adaptable process. </w:t>
      </w:r>
      <w:r w:rsidRPr="00BA7047">
        <w:t>The approach proposed in this guide provides important additions to the work carried out by the Brazilian audit, particularly on Axis 4 – Energy Transition thematic areas.</w:t>
      </w:r>
    </w:p>
    <w:p w:rsidRPr="00D96560" w:rsidR="0005413A" w:rsidRDefault="0005413A" w14:paraId="62FE860F" w14:textId="03DFBABE">
      <w:pPr>
        <w:jc w:val="both"/>
      </w:pPr>
      <w:r w:rsidRPr="00D96560">
        <w:t>For component P3 (Implementation), this guide includes the items "definition of responsibilities" and "risk management," expanding the control approach needed for effective implementation. These items ensure that responsibilities are clearly defined and that risks associated with public policies and actions are adequately managed.</w:t>
      </w:r>
    </w:p>
    <w:p w:rsidRPr="00D96560" w:rsidR="0005413A" w:rsidRDefault="0005413A" w14:paraId="5969E34F" w14:textId="2E5A8EE3">
      <w:pPr>
        <w:jc w:val="both"/>
      </w:pPr>
      <w:r w:rsidRPr="007A57F6">
        <w:t xml:space="preserve">Component P4, previously defined in the audit as “Assessment and stability,” has been updated to “Assessment and transparency” </w:t>
      </w:r>
      <w:r w:rsidR="001A4D1E">
        <w:t xml:space="preserve">in this guide </w:t>
      </w:r>
      <w:r w:rsidRPr="007A57F6">
        <w:t>to better reflect the analysis.</w:t>
      </w:r>
      <w:r>
        <w:t xml:space="preserve"> </w:t>
      </w:r>
      <w:r w:rsidRPr="00D96560">
        <w:t xml:space="preserve">New items were added, addressing the monitoring of indicators and the expected effects of policies and actions, in addition to </w:t>
      </w:r>
      <w:r>
        <w:t xml:space="preserve">updating </w:t>
      </w:r>
      <w:r w:rsidRPr="00D96560">
        <w:t xml:space="preserve">the </w:t>
      </w:r>
      <w:r w:rsidRPr="00BD1DE8">
        <w:t xml:space="preserve">transparency section. The analysis of public policy stability was removed, as the audit team considered </w:t>
      </w:r>
      <w:r w:rsidR="00236DCE">
        <w:t xml:space="preserve">it </w:t>
      </w:r>
      <w:r w:rsidRPr="00BD1DE8">
        <w:t>unfeasible to evaluate how resilient policies are to future political cycles. Consequently, the review was limited to assessing their resilience to past changes.</w:t>
      </w:r>
    </w:p>
    <w:p w:rsidRPr="00B02046" w:rsidR="0005413A" w:rsidRDefault="0005413A" w14:paraId="4E424330" w14:textId="0C09FFCE">
      <w:pPr>
        <w:jc w:val="both"/>
      </w:pPr>
      <w:r w:rsidR="0005413A">
        <w:rPr/>
        <w:t>These adjustments demonstrate how the audit</w:t>
      </w:r>
      <w:r w:rsidR="00241B92">
        <w:rPr/>
        <w:t xml:space="preserve"> can</w:t>
      </w:r>
      <w:r w:rsidR="00F066B7">
        <w:rPr/>
        <w:t xml:space="preserve"> maintain its rigor and relevance</w:t>
      </w:r>
      <w:r w:rsidR="0005413A">
        <w:rPr/>
        <w:t xml:space="preserve"> by adapting to </w:t>
      </w:r>
      <w:r w:rsidR="00BE58A5">
        <w:rPr/>
        <w:t>real-world challenges</w:t>
      </w:r>
      <w:r w:rsidR="0005413A">
        <w:rPr/>
        <w:t>, aligning with the expectations and needs of both managers and society.</w:t>
      </w:r>
    </w:p>
    <w:p w:rsidR="00542FD8" w:rsidRDefault="00542FD8" w14:paraId="233496B7" w14:textId="77777777">
      <w:pPr>
        <w:jc w:val="both"/>
        <w:rPr>
          <w:b/>
          <w:bCs/>
        </w:rPr>
      </w:pPr>
    </w:p>
    <w:p w:rsidR="00542FD8" w:rsidRDefault="00542FD8" w14:paraId="51AB0C0B" w14:textId="77777777">
      <w:pPr>
        <w:jc w:val="both"/>
        <w:rPr>
          <w:b/>
          <w:bCs/>
        </w:rPr>
      </w:pPr>
    </w:p>
    <w:p w:rsidR="00542FD8" w:rsidRDefault="00542FD8" w14:paraId="6FE3E463" w14:textId="77777777">
      <w:pPr>
        <w:jc w:val="both"/>
        <w:rPr>
          <w:b/>
          <w:bCs/>
        </w:rPr>
      </w:pPr>
    </w:p>
    <w:p w:rsidR="00542FD8" w:rsidRDefault="00542FD8" w14:paraId="4AC02ABF" w14:textId="77777777">
      <w:pPr>
        <w:jc w:val="both"/>
        <w:rPr>
          <w:b/>
          <w:bCs/>
        </w:rPr>
      </w:pPr>
    </w:p>
    <w:p w:rsidRPr="00E62B21" w:rsidR="0005413A" w:rsidRDefault="0005413A" w14:paraId="56558B85" w14:textId="77777777">
      <w:pPr>
        <w:shd w:val="clear" w:color="auto" w:fill="D9D9D9" w:themeFill="background1" w:themeFillShade="D9"/>
        <w:jc w:val="center"/>
        <w:rPr>
          <w:b/>
          <w:bCs/>
          <w:lang w:val="en-GB"/>
        </w:rPr>
      </w:pPr>
      <w:r w:rsidRPr="00E62B21">
        <w:rPr>
          <w:b/>
          <w:bCs/>
          <w:lang w:val="en-GB"/>
        </w:rPr>
        <w:t>C</w:t>
      </w:r>
      <w:r>
        <w:rPr>
          <w:b/>
          <w:bCs/>
          <w:lang w:val="en-GB"/>
        </w:rPr>
        <w:t>LOSING</w:t>
      </w:r>
      <w:r w:rsidRPr="00E62B21">
        <w:rPr>
          <w:b/>
          <w:bCs/>
          <w:lang w:val="en-GB"/>
        </w:rPr>
        <w:t xml:space="preserve"> REMARKS </w:t>
      </w:r>
    </w:p>
    <w:p w:rsidRPr="00630E90" w:rsidR="0005413A" w:rsidRDefault="0005413A" w14:paraId="2AD6583E" w14:textId="5FC39621">
      <w:pPr>
        <w:jc w:val="both"/>
      </w:pPr>
      <w:r w:rsidRPr="00630E90">
        <w:t xml:space="preserve">The objective of this guide is to </w:t>
      </w:r>
      <w:r>
        <w:t>seiz</w:t>
      </w:r>
      <w:r w:rsidRPr="00630E90">
        <w:t xml:space="preserve">e the Brazilian experience to provide an approach that enables the analysis of the maturity of energy transition actions and policies </w:t>
      </w:r>
      <w:r w:rsidRPr="00D05EB1" w:rsidR="00D05EB1">
        <w:t>in different national contexts</w:t>
      </w:r>
      <w:r w:rsidRPr="00630E90">
        <w:t xml:space="preserve">. The suggestions presented should be viewed as flexible tools for comprehensive initial analysis and adaptable to the various realities encountered. </w:t>
      </w:r>
    </w:p>
    <w:p w:rsidRPr="00630E90" w:rsidR="0005413A" w:rsidRDefault="0005413A" w14:paraId="7C03FDB7" w14:textId="1A7E2654">
      <w:pPr>
        <w:jc w:val="both"/>
      </w:pPr>
      <w:r w:rsidRPr="00630E90">
        <w:t>The parameters, methods, items, and approaches can and should be adjusted as needed. Partial application of the guide is also recommended for audits with a more specific focus, limited resources, or shorter timelines.</w:t>
      </w:r>
    </w:p>
    <w:p w:rsidRPr="00630E90" w:rsidR="0005413A" w:rsidRDefault="00FE23E6" w14:paraId="4029425A" w14:textId="5DEE39D6">
      <w:pPr>
        <w:jc w:val="both"/>
      </w:pPr>
      <w:r>
        <w:t>Implementing</w:t>
      </w:r>
      <w:r w:rsidRPr="00630E90" w:rsidR="0005413A">
        <w:t xml:space="preserve"> this guide plays a crucial role in advancing international commitments related to climate change. By providing a robust and adaptable framework for energy transition analysis, the guide helps SAIs assess and monitor progress towards global targets outlined in international agreements (Governance Axis: G3. Planning; items: alignment with the NDC and synergies with the SDGs).</w:t>
      </w:r>
    </w:p>
    <w:p w:rsidRPr="00630E90" w:rsidR="0005413A" w:rsidRDefault="0005413A" w14:paraId="09E34DB1" w14:textId="350FD88E">
      <w:pPr>
        <w:jc w:val="both"/>
      </w:pPr>
      <w:r w:rsidRPr="00630E90">
        <w:t>By offering a framework that guides SAIs in analyzing key indicators related to energy transition, the audit verifies that public policies are aligned with emission reduction and sustainable transition goals, ensuring that governments adopt practices that advance in this direction. The adoption of these guidelines enables a more effective audit of policies and actions aimed at reducing emissions and promoting sustainable energy practices.</w:t>
      </w:r>
    </w:p>
    <w:p w:rsidRPr="00630E90" w:rsidR="0005413A" w:rsidRDefault="0005413A" w14:paraId="70282E5A" w14:textId="77777777">
      <w:pPr>
        <w:jc w:val="both"/>
      </w:pPr>
      <w:r w:rsidRPr="00630E90">
        <w:t xml:space="preserve">The international experiences of other SAIs, along with contributions from experts and stakeholders involved in the energy transition theme, are valuable sources of inspiration to refine </w:t>
      </w:r>
      <w:r w:rsidRPr="00630E90">
        <w:t>and expand the proposed approach. The intention is to open new paths and reflections for the oversight of energy transition policies and actions that are fair and effective.</w:t>
      </w:r>
    </w:p>
    <w:p w:rsidRPr="00630E90" w:rsidR="0005413A" w:rsidRDefault="0005413A" w14:paraId="50873598" w14:textId="77777777">
      <w:pPr>
        <w:jc w:val="both"/>
      </w:pPr>
      <w:r w:rsidRPr="00630E90">
        <w:t>With this work, we hope that each Supreme Audit Institution can not only contribute to the implementation of more effective local policies but also strengthen the global effort to mitigate the impacts of climate change, ensuring a more sustainable and equitable energy transition for all.</w:t>
      </w:r>
    </w:p>
    <w:bookmarkEnd w:id="0"/>
    <w:bookmarkEnd w:id="1"/>
    <w:p w:rsidR="001D5F23" w:rsidP="00AA418B" w:rsidRDefault="001D5F23" w14:paraId="68695A2C" w14:textId="77777777">
      <w:pPr>
        <w:tabs>
          <w:tab w:val="left" w:pos="938"/>
        </w:tabs>
        <w:jc w:val="both"/>
      </w:pPr>
    </w:p>
    <w:sectPr w:rsidR="001D5F23">
      <w:pgSz w:w="11906" w:h="16838" w:orient="portrait"/>
      <w:pgMar w:top="1440" w:right="1440" w:bottom="1440" w:left="1440" w:header="720" w:footer="720" w:gutter="0"/>
      <w:cols w:space="720"/>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su" w:author="suleimasuhail" w:date="2025-06-18T23:01:44" w:id="2093853670">
    <w:p xmlns:w14="http://schemas.microsoft.com/office/word/2010/wordml" xmlns:w="http://schemas.openxmlformats.org/wordprocessingml/2006/main" w:rsidR="68BB67B5" w:rsidRDefault="1A04F1D5" w14:paraId="72F82A8E" w14:textId="3479F28E">
      <w:pPr>
        <w:pStyle w:val="CommentText"/>
      </w:pPr>
      <w:r>
        <w:rPr>
          <w:rStyle w:val="CommentReference"/>
        </w:rPr>
        <w:annotationRef/>
      </w:r>
      <w:r w:rsidRPr="58597EC7" w:rsidR="28691F06">
        <w:t xml:space="preserve">An oil and gas law, which regulates the extraction and production of oil at the federal government and regional levels, has not yet been enacted. There is also a need to establish a legal framework for the transition to alternative energy sources. Thus , an appropriate legislation in this regard is needed </w:t>
      </w:r>
    </w:p>
  </w:comment>
  <w:comment xmlns:w="http://schemas.openxmlformats.org/wordprocessingml/2006/main" w:initials="su" w:author="suleimasuhail" w:date="2025-06-18T23:04:01" w:id="1150851929">
    <w:p xmlns:w14="http://schemas.microsoft.com/office/word/2010/wordml" xmlns:w="http://schemas.openxmlformats.org/wordprocessingml/2006/main" w:rsidR="20D520B4" w:rsidRDefault="5FF55A57" w14:paraId="112745C0" w14:textId="1F99CFC2">
      <w:pPr>
        <w:pStyle w:val="CommentText"/>
      </w:pPr>
      <w:r>
        <w:rPr>
          <w:rStyle w:val="CommentReference"/>
        </w:rPr>
        <w:annotationRef/>
      </w:r>
      <w:r w:rsidRPr="52E87793" w:rsidR="26CEACCA">
        <w:t>Risks for Iraq are associated with the potential decline in oil prices and the rising costs of financing the transition to clean energy</w:t>
      </w:r>
    </w:p>
  </w:comment>
  <w:comment xmlns:w="http://schemas.openxmlformats.org/wordprocessingml/2006/main" w:initials="su" w:author="suleimasuhail" w:date="2025-06-18T23:08:00" w:id="1809042375">
    <w:p xmlns:w14="http://schemas.microsoft.com/office/word/2010/wordml" xmlns:w="http://schemas.openxmlformats.org/wordprocessingml/2006/main" w:rsidR="6B254D9A" w:rsidRDefault="72159EF2" w14:paraId="3222FFC9" w14:textId="3468315B">
      <w:pPr>
        <w:pStyle w:val="CommentText"/>
      </w:pPr>
      <w:r>
        <w:rPr>
          <w:rStyle w:val="CommentReference"/>
        </w:rPr>
        <w:annotationRef/>
      </w:r>
      <w:r w:rsidRPr="5F08A6A1" w:rsidR="54238072">
        <w:t>It is essential to develop work mechanisms through which governments can support vulnerable groups in society, such as providing soft loans to help them bear the costs of transitioning to alternative energy. This would ensure that all segments of society benefit equally</w:t>
      </w:r>
    </w:p>
  </w:comment>
  <w:comment xmlns:w="http://schemas.openxmlformats.org/wordprocessingml/2006/main" w:initials="su" w:author="suleimasuhail" w:date="2025-06-18T23:09:17" w:id="444955524">
    <w:p xmlns:w14="http://schemas.microsoft.com/office/word/2010/wordml" xmlns:w="http://schemas.openxmlformats.org/wordprocessingml/2006/main" w:rsidR="78383628" w:rsidRDefault="400A2917" w14:paraId="278093DF" w14:textId="206AB131">
      <w:pPr>
        <w:pStyle w:val="CommentText"/>
      </w:pPr>
      <w:r>
        <w:rPr>
          <w:rStyle w:val="CommentReference"/>
        </w:rPr>
        <w:annotationRef/>
      </w:r>
      <w:r w:rsidRPr="67C07F24" w:rsidR="2C6269D8">
        <w:t>Mechanisms and plans must be developed to ensure that all  segments of society have  access to clean and affordable energy. For example, through  enhancing local production of solar energy systems or exempting them from customs duties</w:t>
      </w:r>
    </w:p>
  </w:comment>
  <w:comment xmlns:w="http://schemas.openxmlformats.org/wordprocessingml/2006/main" w:initials="su" w:author="suleimasuhail" w:date="2025-06-18T23:10:28" w:id="447142002">
    <w:p xmlns:w14="http://schemas.microsoft.com/office/word/2010/wordml" xmlns:w="http://schemas.openxmlformats.org/wordprocessingml/2006/main" w:rsidR="525CA28C" w:rsidRDefault="06219896" w14:paraId="335B8538" w14:textId="26848FE6">
      <w:pPr>
        <w:pStyle w:val="CommentText"/>
      </w:pPr>
      <w:r>
        <w:rPr>
          <w:rStyle w:val="CommentReference"/>
        </w:rPr>
        <w:annotationRef/>
      </w:r>
      <w:r w:rsidRPr="5D1989B7" w:rsidR="1188E200">
        <w:t>This can be achieved by establishing specialized companies for clean energy production and investing the available resources to create a labor market that absorbs the workforce and attracts investment. This, in turn, promotes social and economic development and positively impacts the transition to clean energy</w:t>
      </w:r>
    </w:p>
  </w:comment>
  <w:comment xmlns:w="http://schemas.openxmlformats.org/wordprocessingml/2006/main" w:initials="su" w:author="suleimasuhail" w:date="2025-06-18T23:11:37" w:id="1885699805">
    <w:p xmlns:w14="http://schemas.microsoft.com/office/word/2010/wordml" xmlns:w="http://schemas.openxmlformats.org/wordprocessingml/2006/main" w:rsidR="3F523F37" w:rsidRDefault="1CDEC94B" w14:paraId="38DD1633" w14:textId="6B657091">
      <w:pPr>
        <w:pStyle w:val="CommentText"/>
      </w:pPr>
      <w:r>
        <w:rPr>
          <w:rStyle w:val="CommentReference"/>
        </w:rPr>
        <w:annotationRef/>
      </w:r>
      <w:r w:rsidRPr="20C43191" w:rsidR="014E2C53">
        <w:t>To ensure follow-up, a technical entity specialized in energy must be established to guarantee the implementation of projects that are funded in cooperation with lending institutions, according to pre-established conditions. This entity would be responsible for monitoring both the public and private sectors</w:t>
      </w:r>
    </w:p>
    <w:p xmlns:w14="http://schemas.microsoft.com/office/word/2010/wordml" xmlns:w="http://schemas.openxmlformats.org/wordprocessingml/2006/main" w:rsidR="35A9C3FB" w:rsidRDefault="66F24367" w14:paraId="08C0B631" w14:textId="686BB476">
      <w:pPr>
        <w:pStyle w:val="CommentText"/>
      </w:pPr>
    </w:p>
  </w:comment>
  <w:comment xmlns:w="http://schemas.openxmlformats.org/wordprocessingml/2006/main" w:initials="su" w:author="suleimasuhail" w:date="2025-06-18T23:12:39" w:id="1264544727">
    <w:p xmlns:w14="http://schemas.microsoft.com/office/word/2010/wordml" xmlns:w="http://schemas.openxmlformats.org/wordprocessingml/2006/main" w:rsidR="38E206B2" w:rsidRDefault="10AA9BC2" w14:paraId="6B2122C6" w14:textId="21DCD613">
      <w:pPr>
        <w:pStyle w:val="CommentText"/>
      </w:pPr>
      <w:r>
        <w:rPr>
          <w:rStyle w:val="CommentReference"/>
        </w:rPr>
        <w:annotationRef/>
      </w:r>
      <w:r w:rsidRPr="7309D2B6" w:rsidR="714AF11F">
        <w:t>One of the main obstacles to transparency lies in the operations of the private sector, particularly due to the insufficient disclosure of financing costs and the number of implemented projects in accordance with standards, given that oversight bodies work scope typically  include   government institutions</w:t>
      </w:r>
    </w:p>
  </w:comment>
  <w:comment xmlns:w="http://schemas.openxmlformats.org/wordprocessingml/2006/main" w:initials="su" w:author="suleimasuhail" w:date="2025-06-18T23:14:37" w:id="446166973">
    <w:p xmlns:w14="http://schemas.microsoft.com/office/word/2010/wordml" xmlns:w="http://schemas.openxmlformats.org/wordprocessingml/2006/main" w:rsidR="537874EB" w:rsidRDefault="4A1F43E9" w14:paraId="58850F35" w14:textId="1741951D">
      <w:pPr>
        <w:pStyle w:val="CommentText"/>
      </w:pPr>
      <w:r>
        <w:rPr>
          <w:rStyle w:val="CommentReference"/>
        </w:rPr>
        <w:annotationRef/>
      </w:r>
      <w:r w:rsidRPr="527711A5" w:rsidR="6CA9C1CC">
        <w:t>The difficulty in determining responsibilities within the private sector when implementing government plans necessitates the establishment of a mechanism that governs the execution and application of the plans by the private sector</w:t>
      </w:r>
    </w:p>
  </w:comment>
  <w:comment xmlns:w="http://schemas.openxmlformats.org/wordprocessingml/2006/main" w:initials="su" w:author="suleimasuhail" w:date="2025-06-18T23:15:31" w:id="65815447">
    <w:p xmlns:w14="http://schemas.microsoft.com/office/word/2010/wordml" xmlns:w="http://schemas.openxmlformats.org/wordprocessingml/2006/main" w:rsidR="6DED2235" w:rsidRDefault="34FD9857" w14:paraId="192094B8" w14:textId="300E39D2">
      <w:pPr>
        <w:pStyle w:val="CommentText"/>
      </w:pPr>
      <w:r>
        <w:rPr>
          <w:rStyle w:val="CommentReference"/>
        </w:rPr>
        <w:annotationRef/>
      </w:r>
      <w:r w:rsidRPr="5C6EE109" w:rsidR="43F3A70D">
        <w:t>Clear and reliable indicators must be developed to be used for evaluation</w:t>
      </w:r>
    </w:p>
  </w:comment>
</w:comments>
</file>

<file path=word/commentsExtended.xml><?xml version="1.0" encoding="utf-8"?>
<w15:commentsEx xmlns:mc="http://schemas.openxmlformats.org/markup-compatibility/2006" xmlns:w15="http://schemas.microsoft.com/office/word/2012/wordml" mc:Ignorable="w15">
  <w15:commentEx w15:done="0" w15:paraId="72F82A8E"/>
  <w15:commentEx w15:done="0" w15:paraId="112745C0"/>
  <w15:commentEx w15:done="0" w15:paraId="3222FFC9"/>
  <w15:commentEx w15:done="0" w15:paraId="278093DF"/>
  <w15:commentEx w15:done="0" w15:paraId="335B8538"/>
  <w15:commentEx w15:done="0" w15:paraId="08C0B631"/>
  <w15:commentEx w15:done="0" w15:paraId="6B2122C6"/>
  <w15:commentEx w15:done="0" w15:paraId="58850F35"/>
  <w15:commentEx w15:done="0" w15:paraId="192094B8"/>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974887E" w16cex:dateUtc="2025-06-18T20:01:44.789Z"/>
  <w16cex:commentExtensible w16cex:durableId="0A543EF5" w16cex:dateUtc="2025-06-18T20:04:01.048Z"/>
  <w16cex:commentExtensible w16cex:durableId="3D9BE875" w16cex:dateUtc="2025-06-18T20:08:00.802Z"/>
  <w16cex:commentExtensible w16cex:durableId="52454D92" w16cex:dateUtc="2025-06-18T20:09:17.861Z"/>
  <w16cex:commentExtensible w16cex:durableId="35E79E33" w16cex:dateUtc="2025-06-18T20:10:28.822Z"/>
  <w16cex:commentExtensible w16cex:durableId="60277377" w16cex:dateUtc="2025-06-18T20:11:37.017Z"/>
  <w16cex:commentExtensible w16cex:durableId="4323D868" w16cex:dateUtc="2025-06-18T20:12:39.304Z"/>
  <w16cex:commentExtensible w16cex:durableId="586FF77F" w16cex:dateUtc="2025-06-18T20:14:37.082Z"/>
  <w16cex:commentExtensible w16cex:durableId="413D1A28" w16cex:dateUtc="2025-06-18T20:15:31.903Z"/>
</w16cex:commentsExtensible>
</file>

<file path=word/commentsIds.xml><?xml version="1.0" encoding="utf-8"?>
<w16cid:commentsIds xmlns:mc="http://schemas.openxmlformats.org/markup-compatibility/2006" xmlns:w16cid="http://schemas.microsoft.com/office/word/2016/wordml/cid" mc:Ignorable="w16cid">
  <w16cid:commentId w16cid:paraId="72F82A8E" w16cid:durableId="4974887E"/>
  <w16cid:commentId w16cid:paraId="112745C0" w16cid:durableId="0A543EF5"/>
  <w16cid:commentId w16cid:paraId="3222FFC9" w16cid:durableId="3D9BE875"/>
  <w16cid:commentId w16cid:paraId="278093DF" w16cid:durableId="52454D92"/>
  <w16cid:commentId w16cid:paraId="335B8538" w16cid:durableId="35E79E33"/>
  <w16cid:commentId w16cid:paraId="08C0B631" w16cid:durableId="60277377"/>
  <w16cid:commentId w16cid:paraId="6B2122C6" w16cid:durableId="4323D868"/>
  <w16cid:commentId w16cid:paraId="58850F35" w16cid:durableId="586FF77F"/>
  <w16cid:commentId w16cid:paraId="192094B8" w16cid:durableId="413D1A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Pr="003D6B17" w:rsidR="003E2DE2" w:rsidRDefault="003E2DE2" w14:paraId="7AC26F41" w14:textId="77777777">
      <w:pPr>
        <w:spacing w:after="0" w:line="240" w:lineRule="auto"/>
      </w:pPr>
      <w:r w:rsidRPr="003D6B17">
        <w:separator/>
      </w:r>
    </w:p>
  </w:endnote>
  <w:endnote w:type="continuationSeparator" w:id="0">
    <w:p w:rsidRPr="003D6B17" w:rsidR="003E2DE2" w:rsidRDefault="003E2DE2" w14:paraId="11471D31" w14:textId="77777777">
      <w:pPr>
        <w:spacing w:after="0" w:line="240" w:lineRule="auto"/>
      </w:pPr>
      <w:r w:rsidRPr="003D6B17">
        <w:continuationSeparator/>
      </w:r>
    </w:p>
  </w:endnote>
  <w:endnote w:type="continuationNotice" w:id="1">
    <w:p w:rsidRPr="003D6B17" w:rsidR="003E2DE2" w:rsidRDefault="003E2DE2" w14:paraId="205CCCA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Pr="003D6B17" w:rsidR="003E2DE2" w:rsidP="0088408B" w:rsidRDefault="003E2DE2" w14:paraId="72BB78FE" w14:textId="77777777">
      <w:pPr>
        <w:spacing w:after="0" w:line="240" w:lineRule="auto"/>
      </w:pPr>
      <w:r w:rsidRPr="003D6B17">
        <w:separator/>
      </w:r>
    </w:p>
  </w:footnote>
  <w:footnote w:type="continuationSeparator" w:id="0">
    <w:p w:rsidRPr="003D6B17" w:rsidR="003E2DE2" w:rsidP="0088408B" w:rsidRDefault="003E2DE2" w14:paraId="146AF25D" w14:textId="77777777">
      <w:pPr>
        <w:spacing w:after="0" w:line="240" w:lineRule="auto"/>
      </w:pPr>
      <w:r w:rsidRPr="003D6B17">
        <w:continuationSeparator/>
      </w:r>
    </w:p>
  </w:footnote>
  <w:footnote w:type="continuationNotice" w:id="1">
    <w:p w:rsidRPr="003D6B17" w:rsidR="003E2DE2" w:rsidRDefault="003E2DE2" w14:paraId="76A5C652"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57CA"/>
    <w:multiLevelType w:val="hybridMultilevel"/>
    <w:tmpl w:val="AAA88FC0"/>
    <w:lvl w:ilvl="0" w:tplc="F1643C98">
      <w:start w:val="1"/>
      <w:numFmt w:val="decimal"/>
      <w:lvlText w:val="%1."/>
      <w:lvlJc w:val="left"/>
      <w:pPr>
        <w:ind w:left="720" w:hanging="360"/>
      </w:pPr>
      <w:rPr>
        <w:rFonts w:hint="default"/>
      </w:rPr>
    </w:lvl>
    <w:lvl w:ilvl="1" w:tplc="0CB285D8" w:tentative="1">
      <w:start w:val="1"/>
      <w:numFmt w:val="lowerLetter"/>
      <w:lvlText w:val="%2."/>
      <w:lvlJc w:val="left"/>
      <w:pPr>
        <w:ind w:left="1440" w:hanging="360"/>
      </w:pPr>
    </w:lvl>
    <w:lvl w:ilvl="2" w:tplc="0E401A62" w:tentative="1">
      <w:start w:val="1"/>
      <w:numFmt w:val="lowerRoman"/>
      <w:lvlText w:val="%3."/>
      <w:lvlJc w:val="right"/>
      <w:pPr>
        <w:ind w:left="2160" w:hanging="180"/>
      </w:pPr>
    </w:lvl>
    <w:lvl w:ilvl="3" w:tplc="73E0D6D2" w:tentative="1">
      <w:start w:val="1"/>
      <w:numFmt w:val="decimal"/>
      <w:lvlText w:val="%4."/>
      <w:lvlJc w:val="left"/>
      <w:pPr>
        <w:ind w:left="2880" w:hanging="360"/>
      </w:pPr>
    </w:lvl>
    <w:lvl w:ilvl="4" w:tplc="BCA6E606" w:tentative="1">
      <w:start w:val="1"/>
      <w:numFmt w:val="lowerLetter"/>
      <w:lvlText w:val="%5."/>
      <w:lvlJc w:val="left"/>
      <w:pPr>
        <w:ind w:left="3600" w:hanging="360"/>
      </w:pPr>
    </w:lvl>
    <w:lvl w:ilvl="5" w:tplc="0A5CE35E" w:tentative="1">
      <w:start w:val="1"/>
      <w:numFmt w:val="lowerRoman"/>
      <w:lvlText w:val="%6."/>
      <w:lvlJc w:val="right"/>
      <w:pPr>
        <w:ind w:left="4320" w:hanging="180"/>
      </w:pPr>
    </w:lvl>
    <w:lvl w:ilvl="6" w:tplc="46E8B23A" w:tentative="1">
      <w:start w:val="1"/>
      <w:numFmt w:val="decimal"/>
      <w:lvlText w:val="%7."/>
      <w:lvlJc w:val="left"/>
      <w:pPr>
        <w:ind w:left="5040" w:hanging="360"/>
      </w:pPr>
    </w:lvl>
    <w:lvl w:ilvl="7" w:tplc="E5E04CD6" w:tentative="1">
      <w:start w:val="1"/>
      <w:numFmt w:val="lowerLetter"/>
      <w:lvlText w:val="%8."/>
      <w:lvlJc w:val="left"/>
      <w:pPr>
        <w:ind w:left="5760" w:hanging="360"/>
      </w:pPr>
    </w:lvl>
    <w:lvl w:ilvl="8" w:tplc="11CAD14E" w:tentative="1">
      <w:start w:val="1"/>
      <w:numFmt w:val="lowerRoman"/>
      <w:lvlText w:val="%9."/>
      <w:lvlJc w:val="right"/>
      <w:pPr>
        <w:ind w:left="6480" w:hanging="180"/>
      </w:pPr>
    </w:lvl>
  </w:abstractNum>
  <w:abstractNum w:abstractNumId="1" w15:restartNumberingAfterBreak="0">
    <w:nsid w:val="0927594C"/>
    <w:multiLevelType w:val="hybridMultilevel"/>
    <w:tmpl w:val="FCC23198"/>
    <w:lvl w:ilvl="0" w:tplc="102E0500">
      <w:start w:val="1"/>
      <w:numFmt w:val="bullet"/>
      <w:lvlText w:val="•"/>
      <w:lvlJc w:val="left"/>
      <w:pPr>
        <w:tabs>
          <w:tab w:val="num" w:pos="720"/>
        </w:tabs>
        <w:ind w:left="720" w:hanging="360"/>
      </w:pPr>
      <w:rPr>
        <w:rFonts w:hint="default" w:ascii="Times New Roman" w:hAnsi="Times New Roman"/>
      </w:rPr>
    </w:lvl>
    <w:lvl w:ilvl="1" w:tplc="3AC643C0" w:tentative="1">
      <w:start w:val="1"/>
      <w:numFmt w:val="bullet"/>
      <w:lvlText w:val="•"/>
      <w:lvlJc w:val="left"/>
      <w:pPr>
        <w:tabs>
          <w:tab w:val="num" w:pos="1440"/>
        </w:tabs>
        <w:ind w:left="1440" w:hanging="360"/>
      </w:pPr>
      <w:rPr>
        <w:rFonts w:hint="default" w:ascii="Times New Roman" w:hAnsi="Times New Roman"/>
      </w:rPr>
    </w:lvl>
    <w:lvl w:ilvl="2" w:tplc="6CAA3408" w:tentative="1">
      <w:start w:val="1"/>
      <w:numFmt w:val="bullet"/>
      <w:lvlText w:val="•"/>
      <w:lvlJc w:val="left"/>
      <w:pPr>
        <w:tabs>
          <w:tab w:val="num" w:pos="2160"/>
        </w:tabs>
        <w:ind w:left="2160" w:hanging="360"/>
      </w:pPr>
      <w:rPr>
        <w:rFonts w:hint="default" w:ascii="Times New Roman" w:hAnsi="Times New Roman"/>
      </w:rPr>
    </w:lvl>
    <w:lvl w:ilvl="3" w:tplc="94062E92" w:tentative="1">
      <w:start w:val="1"/>
      <w:numFmt w:val="bullet"/>
      <w:lvlText w:val="•"/>
      <w:lvlJc w:val="left"/>
      <w:pPr>
        <w:tabs>
          <w:tab w:val="num" w:pos="2880"/>
        </w:tabs>
        <w:ind w:left="2880" w:hanging="360"/>
      </w:pPr>
      <w:rPr>
        <w:rFonts w:hint="default" w:ascii="Times New Roman" w:hAnsi="Times New Roman"/>
      </w:rPr>
    </w:lvl>
    <w:lvl w:ilvl="4" w:tplc="146E0DDA" w:tentative="1">
      <w:start w:val="1"/>
      <w:numFmt w:val="bullet"/>
      <w:lvlText w:val="•"/>
      <w:lvlJc w:val="left"/>
      <w:pPr>
        <w:tabs>
          <w:tab w:val="num" w:pos="3600"/>
        </w:tabs>
        <w:ind w:left="3600" w:hanging="360"/>
      </w:pPr>
      <w:rPr>
        <w:rFonts w:hint="default" w:ascii="Times New Roman" w:hAnsi="Times New Roman"/>
      </w:rPr>
    </w:lvl>
    <w:lvl w:ilvl="5" w:tplc="C04CC172" w:tentative="1">
      <w:start w:val="1"/>
      <w:numFmt w:val="bullet"/>
      <w:lvlText w:val="•"/>
      <w:lvlJc w:val="left"/>
      <w:pPr>
        <w:tabs>
          <w:tab w:val="num" w:pos="4320"/>
        </w:tabs>
        <w:ind w:left="4320" w:hanging="360"/>
      </w:pPr>
      <w:rPr>
        <w:rFonts w:hint="default" w:ascii="Times New Roman" w:hAnsi="Times New Roman"/>
      </w:rPr>
    </w:lvl>
    <w:lvl w:ilvl="6" w:tplc="AE8E153A" w:tentative="1">
      <w:start w:val="1"/>
      <w:numFmt w:val="bullet"/>
      <w:lvlText w:val="•"/>
      <w:lvlJc w:val="left"/>
      <w:pPr>
        <w:tabs>
          <w:tab w:val="num" w:pos="5040"/>
        </w:tabs>
        <w:ind w:left="5040" w:hanging="360"/>
      </w:pPr>
      <w:rPr>
        <w:rFonts w:hint="default" w:ascii="Times New Roman" w:hAnsi="Times New Roman"/>
      </w:rPr>
    </w:lvl>
    <w:lvl w:ilvl="7" w:tplc="AE300D3E" w:tentative="1">
      <w:start w:val="1"/>
      <w:numFmt w:val="bullet"/>
      <w:lvlText w:val="•"/>
      <w:lvlJc w:val="left"/>
      <w:pPr>
        <w:tabs>
          <w:tab w:val="num" w:pos="5760"/>
        </w:tabs>
        <w:ind w:left="5760" w:hanging="360"/>
      </w:pPr>
      <w:rPr>
        <w:rFonts w:hint="default" w:ascii="Times New Roman" w:hAnsi="Times New Roman"/>
      </w:rPr>
    </w:lvl>
    <w:lvl w:ilvl="8" w:tplc="759AF010" w:tentative="1">
      <w:start w:val="1"/>
      <w:numFmt w:val="bullet"/>
      <w:lvlText w:val="•"/>
      <w:lvlJc w:val="left"/>
      <w:pPr>
        <w:tabs>
          <w:tab w:val="num" w:pos="6480"/>
        </w:tabs>
        <w:ind w:left="6480" w:hanging="360"/>
      </w:pPr>
      <w:rPr>
        <w:rFonts w:hint="default" w:ascii="Times New Roman" w:hAnsi="Times New Roman"/>
      </w:rPr>
    </w:lvl>
  </w:abstractNum>
  <w:abstractNum w:abstractNumId="2" w15:restartNumberingAfterBreak="0">
    <w:nsid w:val="09B35954"/>
    <w:multiLevelType w:val="hybridMultilevel"/>
    <w:tmpl w:val="79FAE29A"/>
    <w:lvl w:ilvl="0" w:tplc="CAEC4EB2">
      <w:start w:val="1"/>
      <w:numFmt w:val="decimal"/>
      <w:lvlText w:val="%1."/>
      <w:lvlJc w:val="left"/>
      <w:pPr>
        <w:ind w:left="1020" w:hanging="360"/>
      </w:pPr>
    </w:lvl>
    <w:lvl w:ilvl="1" w:tplc="956CD77A">
      <w:start w:val="1"/>
      <w:numFmt w:val="decimal"/>
      <w:lvlText w:val="%2."/>
      <w:lvlJc w:val="left"/>
      <w:pPr>
        <w:ind w:left="1020" w:hanging="360"/>
      </w:pPr>
    </w:lvl>
    <w:lvl w:ilvl="2" w:tplc="EE6C3C40">
      <w:start w:val="1"/>
      <w:numFmt w:val="decimal"/>
      <w:lvlText w:val="%3."/>
      <w:lvlJc w:val="left"/>
      <w:pPr>
        <w:ind w:left="1020" w:hanging="360"/>
      </w:pPr>
    </w:lvl>
    <w:lvl w:ilvl="3" w:tplc="E46CA8C2">
      <w:start w:val="1"/>
      <w:numFmt w:val="decimal"/>
      <w:lvlText w:val="%4."/>
      <w:lvlJc w:val="left"/>
      <w:pPr>
        <w:ind w:left="1020" w:hanging="360"/>
      </w:pPr>
    </w:lvl>
    <w:lvl w:ilvl="4" w:tplc="9E9EB01E">
      <w:start w:val="1"/>
      <w:numFmt w:val="decimal"/>
      <w:lvlText w:val="%5."/>
      <w:lvlJc w:val="left"/>
      <w:pPr>
        <w:ind w:left="1020" w:hanging="360"/>
      </w:pPr>
    </w:lvl>
    <w:lvl w:ilvl="5" w:tplc="E538329A">
      <w:start w:val="1"/>
      <w:numFmt w:val="decimal"/>
      <w:lvlText w:val="%6."/>
      <w:lvlJc w:val="left"/>
      <w:pPr>
        <w:ind w:left="1020" w:hanging="360"/>
      </w:pPr>
    </w:lvl>
    <w:lvl w:ilvl="6" w:tplc="B6149D08">
      <w:start w:val="1"/>
      <w:numFmt w:val="decimal"/>
      <w:lvlText w:val="%7."/>
      <w:lvlJc w:val="left"/>
      <w:pPr>
        <w:ind w:left="1020" w:hanging="360"/>
      </w:pPr>
    </w:lvl>
    <w:lvl w:ilvl="7" w:tplc="B2B2F612">
      <w:start w:val="1"/>
      <w:numFmt w:val="decimal"/>
      <w:lvlText w:val="%8."/>
      <w:lvlJc w:val="left"/>
      <w:pPr>
        <w:ind w:left="1020" w:hanging="360"/>
      </w:pPr>
    </w:lvl>
    <w:lvl w:ilvl="8" w:tplc="CD18A96C">
      <w:start w:val="1"/>
      <w:numFmt w:val="decimal"/>
      <w:lvlText w:val="%9."/>
      <w:lvlJc w:val="left"/>
      <w:pPr>
        <w:ind w:left="1020" w:hanging="360"/>
      </w:pPr>
    </w:lvl>
  </w:abstractNum>
  <w:abstractNum w:abstractNumId="3" w15:restartNumberingAfterBreak="0">
    <w:nsid w:val="0B7F3017"/>
    <w:multiLevelType w:val="multilevel"/>
    <w:tmpl w:val="4512465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1F4684D"/>
    <w:multiLevelType w:val="multilevel"/>
    <w:tmpl w:val="521C7BE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24D3559"/>
    <w:multiLevelType w:val="multilevel"/>
    <w:tmpl w:val="B7BAF9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6C23935"/>
    <w:multiLevelType w:val="hybridMultilevel"/>
    <w:tmpl w:val="B134AE32"/>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A215F9"/>
    <w:multiLevelType w:val="hybridMultilevel"/>
    <w:tmpl w:val="394450A6"/>
    <w:lvl w:ilvl="0" w:tplc="6EBCBD9C">
      <w:start w:val="1"/>
      <w:numFmt w:val="decimal"/>
      <w:lvlText w:val="%1."/>
      <w:lvlJc w:val="left"/>
      <w:pPr>
        <w:ind w:left="720" w:hanging="360"/>
      </w:pPr>
      <w:rPr>
        <w:rFonts w:hint="default"/>
      </w:rPr>
    </w:lvl>
    <w:lvl w:ilvl="1" w:tplc="99886BBE" w:tentative="1">
      <w:start w:val="1"/>
      <w:numFmt w:val="lowerLetter"/>
      <w:lvlText w:val="%2."/>
      <w:lvlJc w:val="left"/>
      <w:pPr>
        <w:ind w:left="1440" w:hanging="360"/>
      </w:pPr>
    </w:lvl>
    <w:lvl w:ilvl="2" w:tplc="F614F87E" w:tentative="1">
      <w:start w:val="1"/>
      <w:numFmt w:val="lowerRoman"/>
      <w:lvlText w:val="%3."/>
      <w:lvlJc w:val="right"/>
      <w:pPr>
        <w:ind w:left="2160" w:hanging="180"/>
      </w:pPr>
    </w:lvl>
    <w:lvl w:ilvl="3" w:tplc="85BC1EAA" w:tentative="1">
      <w:start w:val="1"/>
      <w:numFmt w:val="decimal"/>
      <w:lvlText w:val="%4."/>
      <w:lvlJc w:val="left"/>
      <w:pPr>
        <w:ind w:left="2880" w:hanging="360"/>
      </w:pPr>
    </w:lvl>
    <w:lvl w:ilvl="4" w:tplc="E376A4F4" w:tentative="1">
      <w:start w:val="1"/>
      <w:numFmt w:val="lowerLetter"/>
      <w:lvlText w:val="%5."/>
      <w:lvlJc w:val="left"/>
      <w:pPr>
        <w:ind w:left="3600" w:hanging="360"/>
      </w:pPr>
    </w:lvl>
    <w:lvl w:ilvl="5" w:tplc="BD48EE28" w:tentative="1">
      <w:start w:val="1"/>
      <w:numFmt w:val="lowerRoman"/>
      <w:lvlText w:val="%6."/>
      <w:lvlJc w:val="right"/>
      <w:pPr>
        <w:ind w:left="4320" w:hanging="180"/>
      </w:pPr>
    </w:lvl>
    <w:lvl w:ilvl="6" w:tplc="10F860C2" w:tentative="1">
      <w:start w:val="1"/>
      <w:numFmt w:val="decimal"/>
      <w:lvlText w:val="%7."/>
      <w:lvlJc w:val="left"/>
      <w:pPr>
        <w:ind w:left="5040" w:hanging="360"/>
      </w:pPr>
    </w:lvl>
    <w:lvl w:ilvl="7" w:tplc="5EE4DBA0" w:tentative="1">
      <w:start w:val="1"/>
      <w:numFmt w:val="lowerLetter"/>
      <w:lvlText w:val="%8."/>
      <w:lvlJc w:val="left"/>
      <w:pPr>
        <w:ind w:left="5760" w:hanging="360"/>
      </w:pPr>
    </w:lvl>
    <w:lvl w:ilvl="8" w:tplc="42A62E6A" w:tentative="1">
      <w:start w:val="1"/>
      <w:numFmt w:val="lowerRoman"/>
      <w:lvlText w:val="%9."/>
      <w:lvlJc w:val="right"/>
      <w:pPr>
        <w:ind w:left="6480" w:hanging="180"/>
      </w:pPr>
    </w:lvl>
  </w:abstractNum>
  <w:abstractNum w:abstractNumId="8" w15:restartNumberingAfterBreak="0">
    <w:nsid w:val="293E60DD"/>
    <w:multiLevelType w:val="hybridMultilevel"/>
    <w:tmpl w:val="91F8853C"/>
    <w:lvl w:ilvl="0" w:tplc="CF6E4FF0">
      <w:start w:val="1"/>
      <w:numFmt w:val="bullet"/>
      <w:lvlText w:val="•"/>
      <w:lvlJc w:val="left"/>
      <w:pPr>
        <w:tabs>
          <w:tab w:val="num" w:pos="720"/>
        </w:tabs>
        <w:ind w:left="720" w:hanging="360"/>
      </w:pPr>
      <w:rPr>
        <w:rFonts w:hint="default" w:ascii="Times New Roman" w:hAnsi="Times New Roman"/>
      </w:rPr>
    </w:lvl>
    <w:lvl w:ilvl="1" w:tplc="1702222E" w:tentative="1">
      <w:start w:val="1"/>
      <w:numFmt w:val="bullet"/>
      <w:lvlText w:val="•"/>
      <w:lvlJc w:val="left"/>
      <w:pPr>
        <w:tabs>
          <w:tab w:val="num" w:pos="1440"/>
        </w:tabs>
        <w:ind w:left="1440" w:hanging="360"/>
      </w:pPr>
      <w:rPr>
        <w:rFonts w:hint="default" w:ascii="Times New Roman" w:hAnsi="Times New Roman"/>
      </w:rPr>
    </w:lvl>
    <w:lvl w:ilvl="2" w:tplc="97A4EF30" w:tentative="1">
      <w:start w:val="1"/>
      <w:numFmt w:val="bullet"/>
      <w:lvlText w:val="•"/>
      <w:lvlJc w:val="left"/>
      <w:pPr>
        <w:tabs>
          <w:tab w:val="num" w:pos="2160"/>
        </w:tabs>
        <w:ind w:left="2160" w:hanging="360"/>
      </w:pPr>
      <w:rPr>
        <w:rFonts w:hint="default" w:ascii="Times New Roman" w:hAnsi="Times New Roman"/>
      </w:rPr>
    </w:lvl>
    <w:lvl w:ilvl="3" w:tplc="A9BE5A9E" w:tentative="1">
      <w:start w:val="1"/>
      <w:numFmt w:val="bullet"/>
      <w:lvlText w:val="•"/>
      <w:lvlJc w:val="left"/>
      <w:pPr>
        <w:tabs>
          <w:tab w:val="num" w:pos="2880"/>
        </w:tabs>
        <w:ind w:left="2880" w:hanging="360"/>
      </w:pPr>
      <w:rPr>
        <w:rFonts w:hint="default" w:ascii="Times New Roman" w:hAnsi="Times New Roman"/>
      </w:rPr>
    </w:lvl>
    <w:lvl w:ilvl="4" w:tplc="DF241520" w:tentative="1">
      <w:start w:val="1"/>
      <w:numFmt w:val="bullet"/>
      <w:lvlText w:val="•"/>
      <w:lvlJc w:val="left"/>
      <w:pPr>
        <w:tabs>
          <w:tab w:val="num" w:pos="3600"/>
        </w:tabs>
        <w:ind w:left="3600" w:hanging="360"/>
      </w:pPr>
      <w:rPr>
        <w:rFonts w:hint="default" w:ascii="Times New Roman" w:hAnsi="Times New Roman"/>
      </w:rPr>
    </w:lvl>
    <w:lvl w:ilvl="5" w:tplc="CF3CCD2C" w:tentative="1">
      <w:start w:val="1"/>
      <w:numFmt w:val="bullet"/>
      <w:lvlText w:val="•"/>
      <w:lvlJc w:val="left"/>
      <w:pPr>
        <w:tabs>
          <w:tab w:val="num" w:pos="4320"/>
        </w:tabs>
        <w:ind w:left="4320" w:hanging="360"/>
      </w:pPr>
      <w:rPr>
        <w:rFonts w:hint="default" w:ascii="Times New Roman" w:hAnsi="Times New Roman"/>
      </w:rPr>
    </w:lvl>
    <w:lvl w:ilvl="6" w:tplc="85BE65AA" w:tentative="1">
      <w:start w:val="1"/>
      <w:numFmt w:val="bullet"/>
      <w:lvlText w:val="•"/>
      <w:lvlJc w:val="left"/>
      <w:pPr>
        <w:tabs>
          <w:tab w:val="num" w:pos="5040"/>
        </w:tabs>
        <w:ind w:left="5040" w:hanging="360"/>
      </w:pPr>
      <w:rPr>
        <w:rFonts w:hint="default" w:ascii="Times New Roman" w:hAnsi="Times New Roman"/>
      </w:rPr>
    </w:lvl>
    <w:lvl w:ilvl="7" w:tplc="B4F46ACC" w:tentative="1">
      <w:start w:val="1"/>
      <w:numFmt w:val="bullet"/>
      <w:lvlText w:val="•"/>
      <w:lvlJc w:val="left"/>
      <w:pPr>
        <w:tabs>
          <w:tab w:val="num" w:pos="5760"/>
        </w:tabs>
        <w:ind w:left="5760" w:hanging="360"/>
      </w:pPr>
      <w:rPr>
        <w:rFonts w:hint="default" w:ascii="Times New Roman" w:hAnsi="Times New Roman"/>
      </w:rPr>
    </w:lvl>
    <w:lvl w:ilvl="8" w:tplc="750A7714" w:tentative="1">
      <w:start w:val="1"/>
      <w:numFmt w:val="bullet"/>
      <w:lvlText w:val="•"/>
      <w:lvlJc w:val="left"/>
      <w:pPr>
        <w:tabs>
          <w:tab w:val="num" w:pos="6480"/>
        </w:tabs>
        <w:ind w:left="6480" w:hanging="360"/>
      </w:pPr>
      <w:rPr>
        <w:rFonts w:hint="default" w:ascii="Times New Roman" w:hAnsi="Times New Roman"/>
      </w:rPr>
    </w:lvl>
  </w:abstractNum>
  <w:abstractNum w:abstractNumId="9" w15:restartNumberingAfterBreak="0">
    <w:nsid w:val="2D84526E"/>
    <w:multiLevelType w:val="hybridMultilevel"/>
    <w:tmpl w:val="21761D90"/>
    <w:lvl w:ilvl="0" w:tplc="7136AB48">
      <w:start w:val="1"/>
      <w:numFmt w:val="bullet"/>
      <w:lvlText w:val="•"/>
      <w:lvlJc w:val="left"/>
      <w:pPr>
        <w:tabs>
          <w:tab w:val="num" w:pos="720"/>
        </w:tabs>
        <w:ind w:left="720" w:hanging="360"/>
      </w:pPr>
      <w:rPr>
        <w:rFonts w:hint="default" w:ascii="Times New Roman" w:hAnsi="Times New Roman"/>
      </w:rPr>
    </w:lvl>
    <w:lvl w:ilvl="1" w:tplc="90BE6666" w:tentative="1">
      <w:start w:val="1"/>
      <w:numFmt w:val="bullet"/>
      <w:lvlText w:val="•"/>
      <w:lvlJc w:val="left"/>
      <w:pPr>
        <w:tabs>
          <w:tab w:val="num" w:pos="1440"/>
        </w:tabs>
        <w:ind w:left="1440" w:hanging="360"/>
      </w:pPr>
      <w:rPr>
        <w:rFonts w:hint="default" w:ascii="Times New Roman" w:hAnsi="Times New Roman"/>
      </w:rPr>
    </w:lvl>
    <w:lvl w:ilvl="2" w:tplc="CEDED35A" w:tentative="1">
      <w:start w:val="1"/>
      <w:numFmt w:val="bullet"/>
      <w:lvlText w:val="•"/>
      <w:lvlJc w:val="left"/>
      <w:pPr>
        <w:tabs>
          <w:tab w:val="num" w:pos="2160"/>
        </w:tabs>
        <w:ind w:left="2160" w:hanging="360"/>
      </w:pPr>
      <w:rPr>
        <w:rFonts w:hint="default" w:ascii="Times New Roman" w:hAnsi="Times New Roman"/>
      </w:rPr>
    </w:lvl>
    <w:lvl w:ilvl="3" w:tplc="C94849A0" w:tentative="1">
      <w:start w:val="1"/>
      <w:numFmt w:val="bullet"/>
      <w:lvlText w:val="•"/>
      <w:lvlJc w:val="left"/>
      <w:pPr>
        <w:tabs>
          <w:tab w:val="num" w:pos="2880"/>
        </w:tabs>
        <w:ind w:left="2880" w:hanging="360"/>
      </w:pPr>
      <w:rPr>
        <w:rFonts w:hint="default" w:ascii="Times New Roman" w:hAnsi="Times New Roman"/>
      </w:rPr>
    </w:lvl>
    <w:lvl w:ilvl="4" w:tplc="01B02956" w:tentative="1">
      <w:start w:val="1"/>
      <w:numFmt w:val="bullet"/>
      <w:lvlText w:val="•"/>
      <w:lvlJc w:val="left"/>
      <w:pPr>
        <w:tabs>
          <w:tab w:val="num" w:pos="3600"/>
        </w:tabs>
        <w:ind w:left="3600" w:hanging="360"/>
      </w:pPr>
      <w:rPr>
        <w:rFonts w:hint="default" w:ascii="Times New Roman" w:hAnsi="Times New Roman"/>
      </w:rPr>
    </w:lvl>
    <w:lvl w:ilvl="5" w:tplc="3410A544" w:tentative="1">
      <w:start w:val="1"/>
      <w:numFmt w:val="bullet"/>
      <w:lvlText w:val="•"/>
      <w:lvlJc w:val="left"/>
      <w:pPr>
        <w:tabs>
          <w:tab w:val="num" w:pos="4320"/>
        </w:tabs>
        <w:ind w:left="4320" w:hanging="360"/>
      </w:pPr>
      <w:rPr>
        <w:rFonts w:hint="default" w:ascii="Times New Roman" w:hAnsi="Times New Roman"/>
      </w:rPr>
    </w:lvl>
    <w:lvl w:ilvl="6" w:tplc="B798DB0A" w:tentative="1">
      <w:start w:val="1"/>
      <w:numFmt w:val="bullet"/>
      <w:lvlText w:val="•"/>
      <w:lvlJc w:val="left"/>
      <w:pPr>
        <w:tabs>
          <w:tab w:val="num" w:pos="5040"/>
        </w:tabs>
        <w:ind w:left="5040" w:hanging="360"/>
      </w:pPr>
      <w:rPr>
        <w:rFonts w:hint="default" w:ascii="Times New Roman" w:hAnsi="Times New Roman"/>
      </w:rPr>
    </w:lvl>
    <w:lvl w:ilvl="7" w:tplc="9D045162" w:tentative="1">
      <w:start w:val="1"/>
      <w:numFmt w:val="bullet"/>
      <w:lvlText w:val="•"/>
      <w:lvlJc w:val="left"/>
      <w:pPr>
        <w:tabs>
          <w:tab w:val="num" w:pos="5760"/>
        </w:tabs>
        <w:ind w:left="5760" w:hanging="360"/>
      </w:pPr>
      <w:rPr>
        <w:rFonts w:hint="default" w:ascii="Times New Roman" w:hAnsi="Times New Roman"/>
      </w:rPr>
    </w:lvl>
    <w:lvl w:ilvl="8" w:tplc="9796DDA6" w:tentative="1">
      <w:start w:val="1"/>
      <w:numFmt w:val="bullet"/>
      <w:lvlText w:val="•"/>
      <w:lvlJc w:val="left"/>
      <w:pPr>
        <w:tabs>
          <w:tab w:val="num" w:pos="6480"/>
        </w:tabs>
        <w:ind w:left="6480" w:hanging="360"/>
      </w:pPr>
      <w:rPr>
        <w:rFonts w:hint="default" w:ascii="Times New Roman" w:hAnsi="Times New Roman"/>
      </w:rPr>
    </w:lvl>
  </w:abstractNum>
  <w:abstractNum w:abstractNumId="10" w15:restartNumberingAfterBreak="0">
    <w:nsid w:val="2EFF2DEC"/>
    <w:multiLevelType w:val="hybridMultilevel"/>
    <w:tmpl w:val="E0FEF7FE"/>
    <w:lvl w:ilvl="0" w:tplc="C2527D34">
      <w:start w:val="1"/>
      <w:numFmt w:val="bullet"/>
      <w:lvlText w:val=""/>
      <w:lvlJc w:val="left"/>
      <w:pPr>
        <w:ind w:left="720" w:hanging="360"/>
      </w:pPr>
      <w:rPr>
        <w:rFonts w:hint="default" w:ascii="Symbol" w:hAnsi="Symbol"/>
      </w:rPr>
    </w:lvl>
    <w:lvl w:ilvl="1" w:tplc="D89A4F9C" w:tentative="1">
      <w:start w:val="1"/>
      <w:numFmt w:val="bullet"/>
      <w:lvlText w:val="o"/>
      <w:lvlJc w:val="left"/>
      <w:pPr>
        <w:ind w:left="1440" w:hanging="360"/>
      </w:pPr>
      <w:rPr>
        <w:rFonts w:hint="default" w:ascii="Courier New" w:hAnsi="Courier New" w:cs="Courier New"/>
      </w:rPr>
    </w:lvl>
    <w:lvl w:ilvl="2" w:tplc="7C86C4F6" w:tentative="1">
      <w:start w:val="1"/>
      <w:numFmt w:val="bullet"/>
      <w:lvlText w:val=""/>
      <w:lvlJc w:val="left"/>
      <w:pPr>
        <w:ind w:left="2160" w:hanging="360"/>
      </w:pPr>
      <w:rPr>
        <w:rFonts w:hint="default" w:ascii="Wingdings" w:hAnsi="Wingdings"/>
      </w:rPr>
    </w:lvl>
    <w:lvl w:ilvl="3" w:tplc="BFCEDD1C" w:tentative="1">
      <w:start w:val="1"/>
      <w:numFmt w:val="bullet"/>
      <w:lvlText w:val=""/>
      <w:lvlJc w:val="left"/>
      <w:pPr>
        <w:ind w:left="2880" w:hanging="360"/>
      </w:pPr>
      <w:rPr>
        <w:rFonts w:hint="default" w:ascii="Symbol" w:hAnsi="Symbol"/>
      </w:rPr>
    </w:lvl>
    <w:lvl w:ilvl="4" w:tplc="0434C064" w:tentative="1">
      <w:start w:val="1"/>
      <w:numFmt w:val="bullet"/>
      <w:lvlText w:val="o"/>
      <w:lvlJc w:val="left"/>
      <w:pPr>
        <w:ind w:left="3600" w:hanging="360"/>
      </w:pPr>
      <w:rPr>
        <w:rFonts w:hint="default" w:ascii="Courier New" w:hAnsi="Courier New" w:cs="Courier New"/>
      </w:rPr>
    </w:lvl>
    <w:lvl w:ilvl="5" w:tplc="63B6BEAE" w:tentative="1">
      <w:start w:val="1"/>
      <w:numFmt w:val="bullet"/>
      <w:lvlText w:val=""/>
      <w:lvlJc w:val="left"/>
      <w:pPr>
        <w:ind w:left="4320" w:hanging="360"/>
      </w:pPr>
      <w:rPr>
        <w:rFonts w:hint="default" w:ascii="Wingdings" w:hAnsi="Wingdings"/>
      </w:rPr>
    </w:lvl>
    <w:lvl w:ilvl="6" w:tplc="AB380896" w:tentative="1">
      <w:start w:val="1"/>
      <w:numFmt w:val="bullet"/>
      <w:lvlText w:val=""/>
      <w:lvlJc w:val="left"/>
      <w:pPr>
        <w:ind w:left="5040" w:hanging="360"/>
      </w:pPr>
      <w:rPr>
        <w:rFonts w:hint="default" w:ascii="Symbol" w:hAnsi="Symbol"/>
      </w:rPr>
    </w:lvl>
    <w:lvl w:ilvl="7" w:tplc="A9BE88B0" w:tentative="1">
      <w:start w:val="1"/>
      <w:numFmt w:val="bullet"/>
      <w:lvlText w:val="o"/>
      <w:lvlJc w:val="left"/>
      <w:pPr>
        <w:ind w:left="5760" w:hanging="360"/>
      </w:pPr>
      <w:rPr>
        <w:rFonts w:hint="default" w:ascii="Courier New" w:hAnsi="Courier New" w:cs="Courier New"/>
      </w:rPr>
    </w:lvl>
    <w:lvl w:ilvl="8" w:tplc="58A2C950" w:tentative="1">
      <w:start w:val="1"/>
      <w:numFmt w:val="bullet"/>
      <w:lvlText w:val=""/>
      <w:lvlJc w:val="left"/>
      <w:pPr>
        <w:ind w:left="6480" w:hanging="360"/>
      </w:pPr>
      <w:rPr>
        <w:rFonts w:hint="default" w:ascii="Wingdings" w:hAnsi="Wingdings"/>
      </w:rPr>
    </w:lvl>
  </w:abstractNum>
  <w:abstractNum w:abstractNumId="11" w15:restartNumberingAfterBreak="0">
    <w:nsid w:val="31F5492C"/>
    <w:multiLevelType w:val="hybridMultilevel"/>
    <w:tmpl w:val="E4B8F7A2"/>
    <w:lvl w:ilvl="0" w:tplc="BE72D430">
      <w:start w:val="1"/>
      <w:numFmt w:val="bullet"/>
      <w:lvlText w:val=""/>
      <w:lvlJc w:val="left"/>
      <w:pPr>
        <w:ind w:left="720" w:hanging="360"/>
      </w:pPr>
      <w:rPr>
        <w:rFonts w:hint="default" w:ascii="Symbol" w:hAnsi="Symbol"/>
      </w:rPr>
    </w:lvl>
    <w:lvl w:ilvl="1" w:tplc="E318BCC8" w:tentative="1">
      <w:start w:val="1"/>
      <w:numFmt w:val="bullet"/>
      <w:lvlText w:val="o"/>
      <w:lvlJc w:val="left"/>
      <w:pPr>
        <w:ind w:left="1440" w:hanging="360"/>
      </w:pPr>
      <w:rPr>
        <w:rFonts w:hint="default" w:ascii="Courier New" w:hAnsi="Courier New" w:cs="Courier New"/>
      </w:rPr>
    </w:lvl>
    <w:lvl w:ilvl="2" w:tplc="B6A09410" w:tentative="1">
      <w:start w:val="1"/>
      <w:numFmt w:val="bullet"/>
      <w:lvlText w:val=""/>
      <w:lvlJc w:val="left"/>
      <w:pPr>
        <w:ind w:left="2160" w:hanging="360"/>
      </w:pPr>
      <w:rPr>
        <w:rFonts w:hint="default" w:ascii="Wingdings" w:hAnsi="Wingdings"/>
      </w:rPr>
    </w:lvl>
    <w:lvl w:ilvl="3" w:tplc="BF04799E" w:tentative="1">
      <w:start w:val="1"/>
      <w:numFmt w:val="bullet"/>
      <w:lvlText w:val=""/>
      <w:lvlJc w:val="left"/>
      <w:pPr>
        <w:ind w:left="2880" w:hanging="360"/>
      </w:pPr>
      <w:rPr>
        <w:rFonts w:hint="default" w:ascii="Symbol" w:hAnsi="Symbol"/>
      </w:rPr>
    </w:lvl>
    <w:lvl w:ilvl="4" w:tplc="0FFC999E" w:tentative="1">
      <w:start w:val="1"/>
      <w:numFmt w:val="bullet"/>
      <w:lvlText w:val="o"/>
      <w:lvlJc w:val="left"/>
      <w:pPr>
        <w:ind w:left="3600" w:hanging="360"/>
      </w:pPr>
      <w:rPr>
        <w:rFonts w:hint="default" w:ascii="Courier New" w:hAnsi="Courier New" w:cs="Courier New"/>
      </w:rPr>
    </w:lvl>
    <w:lvl w:ilvl="5" w:tplc="F1E46EA8" w:tentative="1">
      <w:start w:val="1"/>
      <w:numFmt w:val="bullet"/>
      <w:lvlText w:val=""/>
      <w:lvlJc w:val="left"/>
      <w:pPr>
        <w:ind w:left="4320" w:hanging="360"/>
      </w:pPr>
      <w:rPr>
        <w:rFonts w:hint="default" w:ascii="Wingdings" w:hAnsi="Wingdings"/>
      </w:rPr>
    </w:lvl>
    <w:lvl w:ilvl="6" w:tplc="A22617DC" w:tentative="1">
      <w:start w:val="1"/>
      <w:numFmt w:val="bullet"/>
      <w:lvlText w:val=""/>
      <w:lvlJc w:val="left"/>
      <w:pPr>
        <w:ind w:left="5040" w:hanging="360"/>
      </w:pPr>
      <w:rPr>
        <w:rFonts w:hint="default" w:ascii="Symbol" w:hAnsi="Symbol"/>
      </w:rPr>
    </w:lvl>
    <w:lvl w:ilvl="7" w:tplc="D7CEA800" w:tentative="1">
      <w:start w:val="1"/>
      <w:numFmt w:val="bullet"/>
      <w:lvlText w:val="o"/>
      <w:lvlJc w:val="left"/>
      <w:pPr>
        <w:ind w:left="5760" w:hanging="360"/>
      </w:pPr>
      <w:rPr>
        <w:rFonts w:hint="default" w:ascii="Courier New" w:hAnsi="Courier New" w:cs="Courier New"/>
      </w:rPr>
    </w:lvl>
    <w:lvl w:ilvl="8" w:tplc="9C16901A" w:tentative="1">
      <w:start w:val="1"/>
      <w:numFmt w:val="bullet"/>
      <w:lvlText w:val=""/>
      <w:lvlJc w:val="left"/>
      <w:pPr>
        <w:ind w:left="6480" w:hanging="360"/>
      </w:pPr>
      <w:rPr>
        <w:rFonts w:hint="default" w:ascii="Wingdings" w:hAnsi="Wingdings"/>
      </w:rPr>
    </w:lvl>
  </w:abstractNum>
  <w:abstractNum w:abstractNumId="12" w15:restartNumberingAfterBreak="0">
    <w:nsid w:val="3DBD4E40"/>
    <w:multiLevelType w:val="hybridMultilevel"/>
    <w:tmpl w:val="DB969A16"/>
    <w:lvl w:ilvl="0" w:tplc="04160001">
      <w:start w:val="1"/>
      <w:numFmt w:val="bullet"/>
      <w:lvlText w:val=""/>
      <w:lvlJc w:val="left"/>
      <w:pPr>
        <w:ind w:left="720" w:hanging="360"/>
      </w:pPr>
      <w:rPr>
        <w:rFonts w:hint="default" w:ascii="Symbol" w:hAnsi="Symbol"/>
      </w:rPr>
    </w:lvl>
    <w:lvl w:ilvl="1" w:tplc="04160003" w:tentative="1">
      <w:start w:val="1"/>
      <w:numFmt w:val="bullet"/>
      <w:lvlText w:val="o"/>
      <w:lvlJc w:val="left"/>
      <w:pPr>
        <w:ind w:left="1440" w:hanging="360"/>
      </w:pPr>
      <w:rPr>
        <w:rFonts w:hint="default" w:ascii="Courier New" w:hAnsi="Courier New" w:cs="Courier New"/>
      </w:rPr>
    </w:lvl>
    <w:lvl w:ilvl="2" w:tplc="04160005" w:tentative="1">
      <w:start w:val="1"/>
      <w:numFmt w:val="bullet"/>
      <w:lvlText w:val=""/>
      <w:lvlJc w:val="left"/>
      <w:pPr>
        <w:ind w:left="2160" w:hanging="360"/>
      </w:pPr>
      <w:rPr>
        <w:rFonts w:hint="default" w:ascii="Wingdings" w:hAnsi="Wingdings"/>
      </w:rPr>
    </w:lvl>
    <w:lvl w:ilvl="3" w:tplc="04160001" w:tentative="1">
      <w:start w:val="1"/>
      <w:numFmt w:val="bullet"/>
      <w:lvlText w:val=""/>
      <w:lvlJc w:val="left"/>
      <w:pPr>
        <w:ind w:left="2880" w:hanging="360"/>
      </w:pPr>
      <w:rPr>
        <w:rFonts w:hint="default" w:ascii="Symbol" w:hAnsi="Symbol"/>
      </w:rPr>
    </w:lvl>
    <w:lvl w:ilvl="4" w:tplc="04160003" w:tentative="1">
      <w:start w:val="1"/>
      <w:numFmt w:val="bullet"/>
      <w:lvlText w:val="o"/>
      <w:lvlJc w:val="left"/>
      <w:pPr>
        <w:ind w:left="3600" w:hanging="360"/>
      </w:pPr>
      <w:rPr>
        <w:rFonts w:hint="default" w:ascii="Courier New" w:hAnsi="Courier New" w:cs="Courier New"/>
      </w:rPr>
    </w:lvl>
    <w:lvl w:ilvl="5" w:tplc="04160005" w:tentative="1">
      <w:start w:val="1"/>
      <w:numFmt w:val="bullet"/>
      <w:lvlText w:val=""/>
      <w:lvlJc w:val="left"/>
      <w:pPr>
        <w:ind w:left="4320" w:hanging="360"/>
      </w:pPr>
      <w:rPr>
        <w:rFonts w:hint="default" w:ascii="Wingdings" w:hAnsi="Wingdings"/>
      </w:rPr>
    </w:lvl>
    <w:lvl w:ilvl="6" w:tplc="04160001" w:tentative="1">
      <w:start w:val="1"/>
      <w:numFmt w:val="bullet"/>
      <w:lvlText w:val=""/>
      <w:lvlJc w:val="left"/>
      <w:pPr>
        <w:ind w:left="5040" w:hanging="360"/>
      </w:pPr>
      <w:rPr>
        <w:rFonts w:hint="default" w:ascii="Symbol" w:hAnsi="Symbol"/>
      </w:rPr>
    </w:lvl>
    <w:lvl w:ilvl="7" w:tplc="04160003" w:tentative="1">
      <w:start w:val="1"/>
      <w:numFmt w:val="bullet"/>
      <w:lvlText w:val="o"/>
      <w:lvlJc w:val="left"/>
      <w:pPr>
        <w:ind w:left="5760" w:hanging="360"/>
      </w:pPr>
      <w:rPr>
        <w:rFonts w:hint="default" w:ascii="Courier New" w:hAnsi="Courier New" w:cs="Courier New"/>
      </w:rPr>
    </w:lvl>
    <w:lvl w:ilvl="8" w:tplc="04160005" w:tentative="1">
      <w:start w:val="1"/>
      <w:numFmt w:val="bullet"/>
      <w:lvlText w:val=""/>
      <w:lvlJc w:val="left"/>
      <w:pPr>
        <w:ind w:left="6480" w:hanging="360"/>
      </w:pPr>
      <w:rPr>
        <w:rFonts w:hint="default" w:ascii="Wingdings" w:hAnsi="Wingdings"/>
      </w:rPr>
    </w:lvl>
  </w:abstractNum>
  <w:abstractNum w:abstractNumId="13" w15:restartNumberingAfterBreak="0">
    <w:nsid w:val="3F4746CC"/>
    <w:multiLevelType w:val="multilevel"/>
    <w:tmpl w:val="678610A6"/>
    <w:lvl w:ilvl="0">
      <w:start w:val="1"/>
      <w:numFmt w:val="ordinal"/>
      <w:lvlText w:val="%1."/>
      <w:lvlJc w:val="left"/>
      <w:pPr>
        <w:tabs>
          <w:tab w:val="num" w:pos="360"/>
        </w:tabs>
        <w:ind w:left="360" w:hanging="360"/>
      </w:pPr>
      <w:rPr>
        <w:rFonts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40FA6712"/>
    <w:multiLevelType w:val="multilevel"/>
    <w:tmpl w:val="F59C0D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46086941"/>
    <w:multiLevelType w:val="hybridMultilevel"/>
    <w:tmpl w:val="150836DE"/>
    <w:lvl w:ilvl="0" w:tplc="07464BB2">
      <w:start w:val="3"/>
      <w:numFmt w:val="decimal"/>
      <w:lvlText w:val="%1."/>
      <w:lvlJc w:val="left"/>
      <w:pPr>
        <w:ind w:left="720" w:hanging="360"/>
      </w:pPr>
      <w:rPr>
        <w:rFonts w:hint="default"/>
      </w:rPr>
    </w:lvl>
    <w:lvl w:ilvl="1" w:tplc="663C69D4" w:tentative="1">
      <w:start w:val="1"/>
      <w:numFmt w:val="lowerLetter"/>
      <w:lvlText w:val="%2."/>
      <w:lvlJc w:val="left"/>
      <w:pPr>
        <w:ind w:left="1440" w:hanging="360"/>
      </w:pPr>
    </w:lvl>
    <w:lvl w:ilvl="2" w:tplc="43EAD74C" w:tentative="1">
      <w:start w:val="1"/>
      <w:numFmt w:val="lowerRoman"/>
      <w:lvlText w:val="%3."/>
      <w:lvlJc w:val="right"/>
      <w:pPr>
        <w:ind w:left="2160" w:hanging="180"/>
      </w:pPr>
    </w:lvl>
    <w:lvl w:ilvl="3" w:tplc="FCE0E95A" w:tentative="1">
      <w:start w:val="1"/>
      <w:numFmt w:val="decimal"/>
      <w:lvlText w:val="%4."/>
      <w:lvlJc w:val="left"/>
      <w:pPr>
        <w:ind w:left="2880" w:hanging="360"/>
      </w:pPr>
    </w:lvl>
    <w:lvl w:ilvl="4" w:tplc="ABFEC358" w:tentative="1">
      <w:start w:val="1"/>
      <w:numFmt w:val="lowerLetter"/>
      <w:lvlText w:val="%5."/>
      <w:lvlJc w:val="left"/>
      <w:pPr>
        <w:ind w:left="3600" w:hanging="360"/>
      </w:pPr>
    </w:lvl>
    <w:lvl w:ilvl="5" w:tplc="85C6692A" w:tentative="1">
      <w:start w:val="1"/>
      <w:numFmt w:val="lowerRoman"/>
      <w:lvlText w:val="%6."/>
      <w:lvlJc w:val="right"/>
      <w:pPr>
        <w:ind w:left="4320" w:hanging="180"/>
      </w:pPr>
    </w:lvl>
    <w:lvl w:ilvl="6" w:tplc="EBFCC220" w:tentative="1">
      <w:start w:val="1"/>
      <w:numFmt w:val="decimal"/>
      <w:lvlText w:val="%7."/>
      <w:lvlJc w:val="left"/>
      <w:pPr>
        <w:ind w:left="5040" w:hanging="360"/>
      </w:pPr>
    </w:lvl>
    <w:lvl w:ilvl="7" w:tplc="F23A5A14" w:tentative="1">
      <w:start w:val="1"/>
      <w:numFmt w:val="lowerLetter"/>
      <w:lvlText w:val="%8."/>
      <w:lvlJc w:val="left"/>
      <w:pPr>
        <w:ind w:left="5760" w:hanging="360"/>
      </w:pPr>
    </w:lvl>
    <w:lvl w:ilvl="8" w:tplc="182A76A2" w:tentative="1">
      <w:start w:val="1"/>
      <w:numFmt w:val="lowerRoman"/>
      <w:lvlText w:val="%9."/>
      <w:lvlJc w:val="right"/>
      <w:pPr>
        <w:ind w:left="6480" w:hanging="180"/>
      </w:pPr>
    </w:lvl>
  </w:abstractNum>
  <w:abstractNum w:abstractNumId="16" w15:restartNumberingAfterBreak="0">
    <w:nsid w:val="47A37290"/>
    <w:multiLevelType w:val="hybridMultilevel"/>
    <w:tmpl w:val="F9BC31C2"/>
    <w:lvl w:ilvl="0" w:tplc="04160001">
      <w:start w:val="1"/>
      <w:numFmt w:val="bullet"/>
      <w:lvlText w:val=""/>
      <w:lvlJc w:val="left"/>
      <w:pPr>
        <w:ind w:left="720" w:hanging="360"/>
      </w:pPr>
      <w:rPr>
        <w:rFonts w:hint="default" w:ascii="Symbol" w:hAnsi="Symbol"/>
      </w:rPr>
    </w:lvl>
    <w:lvl w:ilvl="1" w:tplc="04160003" w:tentative="1">
      <w:start w:val="1"/>
      <w:numFmt w:val="bullet"/>
      <w:lvlText w:val="o"/>
      <w:lvlJc w:val="left"/>
      <w:pPr>
        <w:ind w:left="1440" w:hanging="360"/>
      </w:pPr>
      <w:rPr>
        <w:rFonts w:hint="default" w:ascii="Courier New" w:hAnsi="Courier New" w:cs="Courier New"/>
      </w:rPr>
    </w:lvl>
    <w:lvl w:ilvl="2" w:tplc="04160005" w:tentative="1">
      <w:start w:val="1"/>
      <w:numFmt w:val="bullet"/>
      <w:lvlText w:val=""/>
      <w:lvlJc w:val="left"/>
      <w:pPr>
        <w:ind w:left="2160" w:hanging="360"/>
      </w:pPr>
      <w:rPr>
        <w:rFonts w:hint="default" w:ascii="Wingdings" w:hAnsi="Wingdings"/>
      </w:rPr>
    </w:lvl>
    <w:lvl w:ilvl="3" w:tplc="04160001" w:tentative="1">
      <w:start w:val="1"/>
      <w:numFmt w:val="bullet"/>
      <w:lvlText w:val=""/>
      <w:lvlJc w:val="left"/>
      <w:pPr>
        <w:ind w:left="2880" w:hanging="360"/>
      </w:pPr>
      <w:rPr>
        <w:rFonts w:hint="default" w:ascii="Symbol" w:hAnsi="Symbol"/>
      </w:rPr>
    </w:lvl>
    <w:lvl w:ilvl="4" w:tplc="04160003" w:tentative="1">
      <w:start w:val="1"/>
      <w:numFmt w:val="bullet"/>
      <w:lvlText w:val="o"/>
      <w:lvlJc w:val="left"/>
      <w:pPr>
        <w:ind w:left="3600" w:hanging="360"/>
      </w:pPr>
      <w:rPr>
        <w:rFonts w:hint="default" w:ascii="Courier New" w:hAnsi="Courier New" w:cs="Courier New"/>
      </w:rPr>
    </w:lvl>
    <w:lvl w:ilvl="5" w:tplc="04160005" w:tentative="1">
      <w:start w:val="1"/>
      <w:numFmt w:val="bullet"/>
      <w:lvlText w:val=""/>
      <w:lvlJc w:val="left"/>
      <w:pPr>
        <w:ind w:left="4320" w:hanging="360"/>
      </w:pPr>
      <w:rPr>
        <w:rFonts w:hint="default" w:ascii="Wingdings" w:hAnsi="Wingdings"/>
      </w:rPr>
    </w:lvl>
    <w:lvl w:ilvl="6" w:tplc="04160001" w:tentative="1">
      <w:start w:val="1"/>
      <w:numFmt w:val="bullet"/>
      <w:lvlText w:val=""/>
      <w:lvlJc w:val="left"/>
      <w:pPr>
        <w:ind w:left="5040" w:hanging="360"/>
      </w:pPr>
      <w:rPr>
        <w:rFonts w:hint="default" w:ascii="Symbol" w:hAnsi="Symbol"/>
      </w:rPr>
    </w:lvl>
    <w:lvl w:ilvl="7" w:tplc="04160003" w:tentative="1">
      <w:start w:val="1"/>
      <w:numFmt w:val="bullet"/>
      <w:lvlText w:val="o"/>
      <w:lvlJc w:val="left"/>
      <w:pPr>
        <w:ind w:left="5760" w:hanging="360"/>
      </w:pPr>
      <w:rPr>
        <w:rFonts w:hint="default" w:ascii="Courier New" w:hAnsi="Courier New" w:cs="Courier New"/>
      </w:rPr>
    </w:lvl>
    <w:lvl w:ilvl="8" w:tplc="04160005" w:tentative="1">
      <w:start w:val="1"/>
      <w:numFmt w:val="bullet"/>
      <w:lvlText w:val=""/>
      <w:lvlJc w:val="left"/>
      <w:pPr>
        <w:ind w:left="6480" w:hanging="360"/>
      </w:pPr>
      <w:rPr>
        <w:rFonts w:hint="default" w:ascii="Wingdings" w:hAnsi="Wingdings"/>
      </w:rPr>
    </w:lvl>
  </w:abstractNum>
  <w:abstractNum w:abstractNumId="17" w15:restartNumberingAfterBreak="0">
    <w:nsid w:val="4BDA3C63"/>
    <w:multiLevelType w:val="multilevel"/>
    <w:tmpl w:val="BD32AF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4F8611E4"/>
    <w:multiLevelType w:val="hybridMultilevel"/>
    <w:tmpl w:val="20D4DBC0"/>
    <w:lvl w:ilvl="0" w:tplc="DA1E2D9C">
      <w:start w:val="1"/>
      <w:numFmt w:val="bullet"/>
      <w:lvlText w:val="•"/>
      <w:lvlJc w:val="left"/>
      <w:pPr>
        <w:tabs>
          <w:tab w:val="num" w:pos="720"/>
        </w:tabs>
        <w:ind w:left="720" w:hanging="360"/>
      </w:pPr>
      <w:rPr>
        <w:rFonts w:hint="default" w:ascii="Times New Roman" w:hAnsi="Times New Roman"/>
      </w:rPr>
    </w:lvl>
    <w:lvl w:ilvl="1" w:tplc="38BA8E60" w:tentative="1">
      <w:start w:val="1"/>
      <w:numFmt w:val="bullet"/>
      <w:lvlText w:val="•"/>
      <w:lvlJc w:val="left"/>
      <w:pPr>
        <w:tabs>
          <w:tab w:val="num" w:pos="1440"/>
        </w:tabs>
        <w:ind w:left="1440" w:hanging="360"/>
      </w:pPr>
      <w:rPr>
        <w:rFonts w:hint="default" w:ascii="Times New Roman" w:hAnsi="Times New Roman"/>
      </w:rPr>
    </w:lvl>
    <w:lvl w:ilvl="2" w:tplc="7E365BC0" w:tentative="1">
      <w:start w:val="1"/>
      <w:numFmt w:val="bullet"/>
      <w:lvlText w:val="•"/>
      <w:lvlJc w:val="left"/>
      <w:pPr>
        <w:tabs>
          <w:tab w:val="num" w:pos="2160"/>
        </w:tabs>
        <w:ind w:left="2160" w:hanging="360"/>
      </w:pPr>
      <w:rPr>
        <w:rFonts w:hint="default" w:ascii="Times New Roman" w:hAnsi="Times New Roman"/>
      </w:rPr>
    </w:lvl>
    <w:lvl w:ilvl="3" w:tplc="66C042E8" w:tentative="1">
      <w:start w:val="1"/>
      <w:numFmt w:val="bullet"/>
      <w:lvlText w:val="•"/>
      <w:lvlJc w:val="left"/>
      <w:pPr>
        <w:tabs>
          <w:tab w:val="num" w:pos="2880"/>
        </w:tabs>
        <w:ind w:left="2880" w:hanging="360"/>
      </w:pPr>
      <w:rPr>
        <w:rFonts w:hint="default" w:ascii="Times New Roman" w:hAnsi="Times New Roman"/>
      </w:rPr>
    </w:lvl>
    <w:lvl w:ilvl="4" w:tplc="16A2A31E" w:tentative="1">
      <w:start w:val="1"/>
      <w:numFmt w:val="bullet"/>
      <w:lvlText w:val="•"/>
      <w:lvlJc w:val="left"/>
      <w:pPr>
        <w:tabs>
          <w:tab w:val="num" w:pos="3600"/>
        </w:tabs>
        <w:ind w:left="3600" w:hanging="360"/>
      </w:pPr>
      <w:rPr>
        <w:rFonts w:hint="default" w:ascii="Times New Roman" w:hAnsi="Times New Roman"/>
      </w:rPr>
    </w:lvl>
    <w:lvl w:ilvl="5" w:tplc="216204D8" w:tentative="1">
      <w:start w:val="1"/>
      <w:numFmt w:val="bullet"/>
      <w:lvlText w:val="•"/>
      <w:lvlJc w:val="left"/>
      <w:pPr>
        <w:tabs>
          <w:tab w:val="num" w:pos="4320"/>
        </w:tabs>
        <w:ind w:left="4320" w:hanging="360"/>
      </w:pPr>
      <w:rPr>
        <w:rFonts w:hint="default" w:ascii="Times New Roman" w:hAnsi="Times New Roman"/>
      </w:rPr>
    </w:lvl>
    <w:lvl w:ilvl="6" w:tplc="380A5FDA" w:tentative="1">
      <w:start w:val="1"/>
      <w:numFmt w:val="bullet"/>
      <w:lvlText w:val="•"/>
      <w:lvlJc w:val="left"/>
      <w:pPr>
        <w:tabs>
          <w:tab w:val="num" w:pos="5040"/>
        </w:tabs>
        <w:ind w:left="5040" w:hanging="360"/>
      </w:pPr>
      <w:rPr>
        <w:rFonts w:hint="default" w:ascii="Times New Roman" w:hAnsi="Times New Roman"/>
      </w:rPr>
    </w:lvl>
    <w:lvl w:ilvl="7" w:tplc="A6E2B9E2" w:tentative="1">
      <w:start w:val="1"/>
      <w:numFmt w:val="bullet"/>
      <w:lvlText w:val="•"/>
      <w:lvlJc w:val="left"/>
      <w:pPr>
        <w:tabs>
          <w:tab w:val="num" w:pos="5760"/>
        </w:tabs>
        <w:ind w:left="5760" w:hanging="360"/>
      </w:pPr>
      <w:rPr>
        <w:rFonts w:hint="default" w:ascii="Times New Roman" w:hAnsi="Times New Roman"/>
      </w:rPr>
    </w:lvl>
    <w:lvl w:ilvl="8" w:tplc="C4801E60" w:tentative="1">
      <w:start w:val="1"/>
      <w:numFmt w:val="bullet"/>
      <w:lvlText w:val="•"/>
      <w:lvlJc w:val="left"/>
      <w:pPr>
        <w:tabs>
          <w:tab w:val="num" w:pos="6480"/>
        </w:tabs>
        <w:ind w:left="6480" w:hanging="360"/>
      </w:pPr>
      <w:rPr>
        <w:rFonts w:hint="default" w:ascii="Times New Roman" w:hAnsi="Times New Roman"/>
      </w:rPr>
    </w:lvl>
  </w:abstractNum>
  <w:abstractNum w:abstractNumId="19" w15:restartNumberingAfterBreak="0">
    <w:nsid w:val="54AE5BE9"/>
    <w:multiLevelType w:val="hybridMultilevel"/>
    <w:tmpl w:val="888C0524"/>
    <w:lvl w:ilvl="0" w:tplc="04160001">
      <w:start w:val="1"/>
      <w:numFmt w:val="bullet"/>
      <w:lvlText w:val=""/>
      <w:lvlJc w:val="left"/>
      <w:pPr>
        <w:ind w:left="720" w:hanging="360"/>
      </w:pPr>
      <w:rPr>
        <w:rFonts w:hint="default" w:ascii="Symbol" w:hAnsi="Symbol"/>
      </w:rPr>
    </w:lvl>
    <w:lvl w:ilvl="1" w:tplc="04160003" w:tentative="1">
      <w:start w:val="1"/>
      <w:numFmt w:val="bullet"/>
      <w:lvlText w:val="o"/>
      <w:lvlJc w:val="left"/>
      <w:pPr>
        <w:ind w:left="1440" w:hanging="360"/>
      </w:pPr>
      <w:rPr>
        <w:rFonts w:hint="default" w:ascii="Courier New" w:hAnsi="Courier New" w:cs="Courier New"/>
      </w:rPr>
    </w:lvl>
    <w:lvl w:ilvl="2" w:tplc="04160005" w:tentative="1">
      <w:start w:val="1"/>
      <w:numFmt w:val="bullet"/>
      <w:lvlText w:val=""/>
      <w:lvlJc w:val="left"/>
      <w:pPr>
        <w:ind w:left="2160" w:hanging="360"/>
      </w:pPr>
      <w:rPr>
        <w:rFonts w:hint="default" w:ascii="Wingdings" w:hAnsi="Wingdings"/>
      </w:rPr>
    </w:lvl>
    <w:lvl w:ilvl="3" w:tplc="04160001" w:tentative="1">
      <w:start w:val="1"/>
      <w:numFmt w:val="bullet"/>
      <w:lvlText w:val=""/>
      <w:lvlJc w:val="left"/>
      <w:pPr>
        <w:ind w:left="2880" w:hanging="360"/>
      </w:pPr>
      <w:rPr>
        <w:rFonts w:hint="default" w:ascii="Symbol" w:hAnsi="Symbol"/>
      </w:rPr>
    </w:lvl>
    <w:lvl w:ilvl="4" w:tplc="04160003" w:tentative="1">
      <w:start w:val="1"/>
      <w:numFmt w:val="bullet"/>
      <w:lvlText w:val="o"/>
      <w:lvlJc w:val="left"/>
      <w:pPr>
        <w:ind w:left="3600" w:hanging="360"/>
      </w:pPr>
      <w:rPr>
        <w:rFonts w:hint="default" w:ascii="Courier New" w:hAnsi="Courier New" w:cs="Courier New"/>
      </w:rPr>
    </w:lvl>
    <w:lvl w:ilvl="5" w:tplc="04160005" w:tentative="1">
      <w:start w:val="1"/>
      <w:numFmt w:val="bullet"/>
      <w:lvlText w:val=""/>
      <w:lvlJc w:val="left"/>
      <w:pPr>
        <w:ind w:left="4320" w:hanging="360"/>
      </w:pPr>
      <w:rPr>
        <w:rFonts w:hint="default" w:ascii="Wingdings" w:hAnsi="Wingdings"/>
      </w:rPr>
    </w:lvl>
    <w:lvl w:ilvl="6" w:tplc="04160001" w:tentative="1">
      <w:start w:val="1"/>
      <w:numFmt w:val="bullet"/>
      <w:lvlText w:val=""/>
      <w:lvlJc w:val="left"/>
      <w:pPr>
        <w:ind w:left="5040" w:hanging="360"/>
      </w:pPr>
      <w:rPr>
        <w:rFonts w:hint="default" w:ascii="Symbol" w:hAnsi="Symbol"/>
      </w:rPr>
    </w:lvl>
    <w:lvl w:ilvl="7" w:tplc="04160003" w:tentative="1">
      <w:start w:val="1"/>
      <w:numFmt w:val="bullet"/>
      <w:lvlText w:val="o"/>
      <w:lvlJc w:val="left"/>
      <w:pPr>
        <w:ind w:left="5760" w:hanging="360"/>
      </w:pPr>
      <w:rPr>
        <w:rFonts w:hint="default" w:ascii="Courier New" w:hAnsi="Courier New" w:cs="Courier New"/>
      </w:rPr>
    </w:lvl>
    <w:lvl w:ilvl="8" w:tplc="04160005" w:tentative="1">
      <w:start w:val="1"/>
      <w:numFmt w:val="bullet"/>
      <w:lvlText w:val=""/>
      <w:lvlJc w:val="left"/>
      <w:pPr>
        <w:ind w:left="6480" w:hanging="360"/>
      </w:pPr>
      <w:rPr>
        <w:rFonts w:hint="default" w:ascii="Wingdings" w:hAnsi="Wingdings"/>
      </w:rPr>
    </w:lvl>
  </w:abstractNum>
  <w:abstractNum w:abstractNumId="20" w15:restartNumberingAfterBreak="0">
    <w:nsid w:val="5BDD7F2D"/>
    <w:multiLevelType w:val="hybridMultilevel"/>
    <w:tmpl w:val="7450974C"/>
    <w:lvl w:ilvl="0" w:tplc="04160001">
      <w:start w:val="1"/>
      <w:numFmt w:val="bullet"/>
      <w:lvlText w:val=""/>
      <w:lvlJc w:val="left"/>
      <w:pPr>
        <w:ind w:left="720" w:hanging="360"/>
      </w:pPr>
      <w:rPr>
        <w:rFonts w:hint="default" w:ascii="Symbol" w:hAnsi="Symbol"/>
      </w:rPr>
    </w:lvl>
    <w:lvl w:ilvl="1" w:tplc="04160003" w:tentative="1">
      <w:start w:val="1"/>
      <w:numFmt w:val="bullet"/>
      <w:lvlText w:val="o"/>
      <w:lvlJc w:val="left"/>
      <w:pPr>
        <w:ind w:left="1440" w:hanging="360"/>
      </w:pPr>
      <w:rPr>
        <w:rFonts w:hint="default" w:ascii="Courier New" w:hAnsi="Courier New" w:cs="Courier New"/>
      </w:rPr>
    </w:lvl>
    <w:lvl w:ilvl="2" w:tplc="04160005" w:tentative="1">
      <w:start w:val="1"/>
      <w:numFmt w:val="bullet"/>
      <w:lvlText w:val=""/>
      <w:lvlJc w:val="left"/>
      <w:pPr>
        <w:ind w:left="2160" w:hanging="360"/>
      </w:pPr>
      <w:rPr>
        <w:rFonts w:hint="default" w:ascii="Wingdings" w:hAnsi="Wingdings"/>
      </w:rPr>
    </w:lvl>
    <w:lvl w:ilvl="3" w:tplc="04160001" w:tentative="1">
      <w:start w:val="1"/>
      <w:numFmt w:val="bullet"/>
      <w:lvlText w:val=""/>
      <w:lvlJc w:val="left"/>
      <w:pPr>
        <w:ind w:left="2880" w:hanging="360"/>
      </w:pPr>
      <w:rPr>
        <w:rFonts w:hint="default" w:ascii="Symbol" w:hAnsi="Symbol"/>
      </w:rPr>
    </w:lvl>
    <w:lvl w:ilvl="4" w:tplc="04160003" w:tentative="1">
      <w:start w:val="1"/>
      <w:numFmt w:val="bullet"/>
      <w:lvlText w:val="o"/>
      <w:lvlJc w:val="left"/>
      <w:pPr>
        <w:ind w:left="3600" w:hanging="360"/>
      </w:pPr>
      <w:rPr>
        <w:rFonts w:hint="default" w:ascii="Courier New" w:hAnsi="Courier New" w:cs="Courier New"/>
      </w:rPr>
    </w:lvl>
    <w:lvl w:ilvl="5" w:tplc="04160005" w:tentative="1">
      <w:start w:val="1"/>
      <w:numFmt w:val="bullet"/>
      <w:lvlText w:val=""/>
      <w:lvlJc w:val="left"/>
      <w:pPr>
        <w:ind w:left="4320" w:hanging="360"/>
      </w:pPr>
      <w:rPr>
        <w:rFonts w:hint="default" w:ascii="Wingdings" w:hAnsi="Wingdings"/>
      </w:rPr>
    </w:lvl>
    <w:lvl w:ilvl="6" w:tplc="04160001" w:tentative="1">
      <w:start w:val="1"/>
      <w:numFmt w:val="bullet"/>
      <w:lvlText w:val=""/>
      <w:lvlJc w:val="left"/>
      <w:pPr>
        <w:ind w:left="5040" w:hanging="360"/>
      </w:pPr>
      <w:rPr>
        <w:rFonts w:hint="default" w:ascii="Symbol" w:hAnsi="Symbol"/>
      </w:rPr>
    </w:lvl>
    <w:lvl w:ilvl="7" w:tplc="04160003" w:tentative="1">
      <w:start w:val="1"/>
      <w:numFmt w:val="bullet"/>
      <w:lvlText w:val="o"/>
      <w:lvlJc w:val="left"/>
      <w:pPr>
        <w:ind w:left="5760" w:hanging="360"/>
      </w:pPr>
      <w:rPr>
        <w:rFonts w:hint="default" w:ascii="Courier New" w:hAnsi="Courier New" w:cs="Courier New"/>
      </w:rPr>
    </w:lvl>
    <w:lvl w:ilvl="8" w:tplc="04160005" w:tentative="1">
      <w:start w:val="1"/>
      <w:numFmt w:val="bullet"/>
      <w:lvlText w:val=""/>
      <w:lvlJc w:val="left"/>
      <w:pPr>
        <w:ind w:left="6480" w:hanging="360"/>
      </w:pPr>
      <w:rPr>
        <w:rFonts w:hint="default" w:ascii="Wingdings" w:hAnsi="Wingdings"/>
      </w:rPr>
    </w:lvl>
  </w:abstractNum>
  <w:abstractNum w:abstractNumId="21" w15:restartNumberingAfterBreak="0">
    <w:nsid w:val="643E5836"/>
    <w:multiLevelType w:val="hybridMultilevel"/>
    <w:tmpl w:val="394450A6"/>
    <w:lvl w:ilvl="0" w:tplc="8BC8F34C">
      <w:start w:val="1"/>
      <w:numFmt w:val="decimal"/>
      <w:lvlText w:val="%1."/>
      <w:lvlJc w:val="left"/>
      <w:pPr>
        <w:ind w:left="720" w:hanging="360"/>
      </w:pPr>
      <w:rPr>
        <w:rFonts w:hint="default"/>
      </w:rPr>
    </w:lvl>
    <w:lvl w:ilvl="1" w:tplc="68CAAA76" w:tentative="1">
      <w:start w:val="1"/>
      <w:numFmt w:val="lowerLetter"/>
      <w:lvlText w:val="%2."/>
      <w:lvlJc w:val="left"/>
      <w:pPr>
        <w:ind w:left="1440" w:hanging="360"/>
      </w:pPr>
    </w:lvl>
    <w:lvl w:ilvl="2" w:tplc="ECCA9360" w:tentative="1">
      <w:start w:val="1"/>
      <w:numFmt w:val="lowerRoman"/>
      <w:lvlText w:val="%3."/>
      <w:lvlJc w:val="right"/>
      <w:pPr>
        <w:ind w:left="2160" w:hanging="180"/>
      </w:pPr>
    </w:lvl>
    <w:lvl w:ilvl="3" w:tplc="6F407CA4" w:tentative="1">
      <w:start w:val="1"/>
      <w:numFmt w:val="decimal"/>
      <w:lvlText w:val="%4."/>
      <w:lvlJc w:val="left"/>
      <w:pPr>
        <w:ind w:left="2880" w:hanging="360"/>
      </w:pPr>
    </w:lvl>
    <w:lvl w:ilvl="4" w:tplc="1D72E324" w:tentative="1">
      <w:start w:val="1"/>
      <w:numFmt w:val="lowerLetter"/>
      <w:lvlText w:val="%5."/>
      <w:lvlJc w:val="left"/>
      <w:pPr>
        <w:ind w:left="3600" w:hanging="360"/>
      </w:pPr>
    </w:lvl>
    <w:lvl w:ilvl="5" w:tplc="9B8E4638" w:tentative="1">
      <w:start w:val="1"/>
      <w:numFmt w:val="lowerRoman"/>
      <w:lvlText w:val="%6."/>
      <w:lvlJc w:val="right"/>
      <w:pPr>
        <w:ind w:left="4320" w:hanging="180"/>
      </w:pPr>
    </w:lvl>
    <w:lvl w:ilvl="6" w:tplc="669E243A" w:tentative="1">
      <w:start w:val="1"/>
      <w:numFmt w:val="decimal"/>
      <w:lvlText w:val="%7."/>
      <w:lvlJc w:val="left"/>
      <w:pPr>
        <w:ind w:left="5040" w:hanging="360"/>
      </w:pPr>
    </w:lvl>
    <w:lvl w:ilvl="7" w:tplc="30CED316" w:tentative="1">
      <w:start w:val="1"/>
      <w:numFmt w:val="lowerLetter"/>
      <w:lvlText w:val="%8."/>
      <w:lvlJc w:val="left"/>
      <w:pPr>
        <w:ind w:left="5760" w:hanging="360"/>
      </w:pPr>
    </w:lvl>
    <w:lvl w:ilvl="8" w:tplc="777E9D22" w:tentative="1">
      <w:start w:val="1"/>
      <w:numFmt w:val="lowerRoman"/>
      <w:lvlText w:val="%9."/>
      <w:lvlJc w:val="right"/>
      <w:pPr>
        <w:ind w:left="6480" w:hanging="180"/>
      </w:pPr>
    </w:lvl>
  </w:abstractNum>
  <w:abstractNum w:abstractNumId="22" w15:restartNumberingAfterBreak="0">
    <w:nsid w:val="71AD52F9"/>
    <w:multiLevelType w:val="hybridMultilevel"/>
    <w:tmpl w:val="7262B78C"/>
    <w:lvl w:ilvl="0" w:tplc="650AB88A">
      <w:start w:val="1"/>
      <w:numFmt w:val="upperRoman"/>
      <w:lvlText w:val="%1."/>
      <w:lvlJc w:val="right"/>
      <w:pPr>
        <w:ind w:left="1080" w:hanging="720"/>
      </w:pPr>
      <w:rPr>
        <w:rFonts w:hint="default"/>
        <w:b/>
      </w:rPr>
    </w:lvl>
    <w:lvl w:ilvl="1" w:tplc="1BDC3B86" w:tentative="1">
      <w:start w:val="1"/>
      <w:numFmt w:val="lowerLetter"/>
      <w:lvlText w:val="%2."/>
      <w:lvlJc w:val="left"/>
      <w:pPr>
        <w:ind w:left="1440" w:hanging="360"/>
      </w:pPr>
    </w:lvl>
    <w:lvl w:ilvl="2" w:tplc="FEC2E2DA" w:tentative="1">
      <w:start w:val="1"/>
      <w:numFmt w:val="lowerRoman"/>
      <w:lvlText w:val="%3."/>
      <w:lvlJc w:val="right"/>
      <w:pPr>
        <w:ind w:left="2160" w:hanging="180"/>
      </w:pPr>
    </w:lvl>
    <w:lvl w:ilvl="3" w:tplc="709EFFDA" w:tentative="1">
      <w:start w:val="1"/>
      <w:numFmt w:val="decimal"/>
      <w:lvlText w:val="%4."/>
      <w:lvlJc w:val="left"/>
      <w:pPr>
        <w:ind w:left="2880" w:hanging="360"/>
      </w:pPr>
    </w:lvl>
    <w:lvl w:ilvl="4" w:tplc="DCD210B8" w:tentative="1">
      <w:start w:val="1"/>
      <w:numFmt w:val="lowerLetter"/>
      <w:lvlText w:val="%5."/>
      <w:lvlJc w:val="left"/>
      <w:pPr>
        <w:ind w:left="3600" w:hanging="360"/>
      </w:pPr>
    </w:lvl>
    <w:lvl w:ilvl="5" w:tplc="9E8CE86E" w:tentative="1">
      <w:start w:val="1"/>
      <w:numFmt w:val="lowerRoman"/>
      <w:lvlText w:val="%6."/>
      <w:lvlJc w:val="right"/>
      <w:pPr>
        <w:ind w:left="4320" w:hanging="180"/>
      </w:pPr>
    </w:lvl>
    <w:lvl w:ilvl="6" w:tplc="594E5B5C" w:tentative="1">
      <w:start w:val="1"/>
      <w:numFmt w:val="decimal"/>
      <w:lvlText w:val="%7."/>
      <w:lvlJc w:val="left"/>
      <w:pPr>
        <w:ind w:left="5040" w:hanging="360"/>
      </w:pPr>
    </w:lvl>
    <w:lvl w:ilvl="7" w:tplc="5E02DB4C" w:tentative="1">
      <w:start w:val="1"/>
      <w:numFmt w:val="lowerLetter"/>
      <w:lvlText w:val="%8."/>
      <w:lvlJc w:val="left"/>
      <w:pPr>
        <w:ind w:left="5760" w:hanging="360"/>
      </w:pPr>
    </w:lvl>
    <w:lvl w:ilvl="8" w:tplc="7B44552A" w:tentative="1">
      <w:start w:val="1"/>
      <w:numFmt w:val="lowerRoman"/>
      <w:lvlText w:val="%9."/>
      <w:lvlJc w:val="right"/>
      <w:pPr>
        <w:ind w:left="6480" w:hanging="180"/>
      </w:pPr>
    </w:lvl>
  </w:abstractNum>
  <w:abstractNum w:abstractNumId="23" w15:restartNumberingAfterBreak="0">
    <w:nsid w:val="7F930BB0"/>
    <w:multiLevelType w:val="hybridMultilevel"/>
    <w:tmpl w:val="151C10BC"/>
    <w:lvl w:ilvl="0" w:tplc="7F06741A">
      <w:start w:val="1"/>
      <w:numFmt w:val="bullet"/>
      <w:lvlText w:val=""/>
      <w:lvlJc w:val="left"/>
      <w:pPr>
        <w:ind w:left="720" w:hanging="360"/>
      </w:pPr>
      <w:rPr>
        <w:rFonts w:ascii="Symbol" w:hAnsi="Symbol"/>
      </w:rPr>
    </w:lvl>
    <w:lvl w:ilvl="1" w:tplc="94E47A5C">
      <w:start w:val="1"/>
      <w:numFmt w:val="bullet"/>
      <w:lvlText w:val=""/>
      <w:lvlJc w:val="left"/>
      <w:pPr>
        <w:ind w:left="720" w:hanging="360"/>
      </w:pPr>
      <w:rPr>
        <w:rFonts w:ascii="Symbol" w:hAnsi="Symbol"/>
      </w:rPr>
    </w:lvl>
    <w:lvl w:ilvl="2" w:tplc="97F63318">
      <w:start w:val="1"/>
      <w:numFmt w:val="bullet"/>
      <w:lvlText w:val=""/>
      <w:lvlJc w:val="left"/>
      <w:pPr>
        <w:ind w:left="720" w:hanging="360"/>
      </w:pPr>
      <w:rPr>
        <w:rFonts w:ascii="Symbol" w:hAnsi="Symbol"/>
      </w:rPr>
    </w:lvl>
    <w:lvl w:ilvl="3" w:tplc="68A4B204">
      <w:start w:val="1"/>
      <w:numFmt w:val="bullet"/>
      <w:lvlText w:val=""/>
      <w:lvlJc w:val="left"/>
      <w:pPr>
        <w:ind w:left="720" w:hanging="360"/>
      </w:pPr>
      <w:rPr>
        <w:rFonts w:ascii="Symbol" w:hAnsi="Symbol"/>
      </w:rPr>
    </w:lvl>
    <w:lvl w:ilvl="4" w:tplc="E9C252C6">
      <w:start w:val="1"/>
      <w:numFmt w:val="bullet"/>
      <w:lvlText w:val=""/>
      <w:lvlJc w:val="left"/>
      <w:pPr>
        <w:ind w:left="720" w:hanging="360"/>
      </w:pPr>
      <w:rPr>
        <w:rFonts w:ascii="Symbol" w:hAnsi="Symbol"/>
      </w:rPr>
    </w:lvl>
    <w:lvl w:ilvl="5" w:tplc="EC9816C4">
      <w:start w:val="1"/>
      <w:numFmt w:val="bullet"/>
      <w:lvlText w:val=""/>
      <w:lvlJc w:val="left"/>
      <w:pPr>
        <w:ind w:left="720" w:hanging="360"/>
      </w:pPr>
      <w:rPr>
        <w:rFonts w:ascii="Symbol" w:hAnsi="Symbol"/>
      </w:rPr>
    </w:lvl>
    <w:lvl w:ilvl="6" w:tplc="D73A5510">
      <w:start w:val="1"/>
      <w:numFmt w:val="bullet"/>
      <w:lvlText w:val=""/>
      <w:lvlJc w:val="left"/>
      <w:pPr>
        <w:ind w:left="720" w:hanging="360"/>
      </w:pPr>
      <w:rPr>
        <w:rFonts w:ascii="Symbol" w:hAnsi="Symbol"/>
      </w:rPr>
    </w:lvl>
    <w:lvl w:ilvl="7" w:tplc="9F0AD1C0">
      <w:start w:val="1"/>
      <w:numFmt w:val="bullet"/>
      <w:lvlText w:val=""/>
      <w:lvlJc w:val="left"/>
      <w:pPr>
        <w:ind w:left="720" w:hanging="360"/>
      </w:pPr>
      <w:rPr>
        <w:rFonts w:ascii="Symbol" w:hAnsi="Symbol"/>
      </w:rPr>
    </w:lvl>
    <w:lvl w:ilvl="8" w:tplc="59127516">
      <w:start w:val="1"/>
      <w:numFmt w:val="bullet"/>
      <w:lvlText w:val=""/>
      <w:lvlJc w:val="left"/>
      <w:pPr>
        <w:ind w:left="720" w:hanging="360"/>
      </w:pPr>
      <w:rPr>
        <w:rFonts w:ascii="Symbol" w:hAnsi="Symbol"/>
      </w:rPr>
    </w:lvl>
  </w:abstractNum>
  <w:num w:numId="1" w16cid:durableId="1190489084">
    <w:abstractNumId w:val="7"/>
  </w:num>
  <w:num w:numId="2" w16cid:durableId="1477603852">
    <w:abstractNumId w:val="21"/>
  </w:num>
  <w:num w:numId="3" w16cid:durableId="1387921718">
    <w:abstractNumId w:val="11"/>
  </w:num>
  <w:num w:numId="4" w16cid:durableId="1387339793">
    <w:abstractNumId w:val="10"/>
  </w:num>
  <w:num w:numId="5" w16cid:durableId="353505391">
    <w:abstractNumId w:val="0"/>
  </w:num>
  <w:num w:numId="6" w16cid:durableId="1169908094">
    <w:abstractNumId w:val="22"/>
  </w:num>
  <w:num w:numId="7" w16cid:durableId="926618845">
    <w:abstractNumId w:val="5"/>
  </w:num>
  <w:num w:numId="8" w16cid:durableId="1270623473">
    <w:abstractNumId w:val="19"/>
  </w:num>
  <w:num w:numId="9" w16cid:durableId="299305772">
    <w:abstractNumId w:val="17"/>
  </w:num>
  <w:num w:numId="10" w16cid:durableId="832570929">
    <w:abstractNumId w:val="16"/>
  </w:num>
  <w:num w:numId="11" w16cid:durableId="473181951">
    <w:abstractNumId w:val="6"/>
  </w:num>
  <w:num w:numId="12" w16cid:durableId="1593665236">
    <w:abstractNumId w:val="15"/>
  </w:num>
  <w:num w:numId="13" w16cid:durableId="1337464595">
    <w:abstractNumId w:val="13"/>
  </w:num>
  <w:num w:numId="14" w16cid:durableId="539635831">
    <w:abstractNumId w:val="2"/>
  </w:num>
  <w:num w:numId="15" w16cid:durableId="617225039">
    <w:abstractNumId w:val="23"/>
  </w:num>
  <w:num w:numId="16" w16cid:durableId="1271357394">
    <w:abstractNumId w:val="18"/>
  </w:num>
  <w:num w:numId="17" w16cid:durableId="1792095477">
    <w:abstractNumId w:val="9"/>
  </w:num>
  <w:num w:numId="18" w16cid:durableId="1591962091">
    <w:abstractNumId w:val="8"/>
  </w:num>
  <w:num w:numId="19" w16cid:durableId="489175581">
    <w:abstractNumId w:val="1"/>
  </w:num>
  <w:num w:numId="20" w16cid:durableId="1106656488">
    <w:abstractNumId w:val="12"/>
  </w:num>
  <w:num w:numId="21" w16cid:durableId="996616787">
    <w:abstractNumId w:val="20"/>
  </w:num>
  <w:num w:numId="22" w16cid:durableId="1650015187">
    <w:abstractNumId w:val="14"/>
  </w:num>
  <w:num w:numId="23" w16cid:durableId="16054537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7102845">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8500633">
    <w:abstractNumId w:val="3"/>
  </w:num>
  <w:num w:numId="26" w16cid:durableId="2076732945">
    <w:abstractNumId w:val="4"/>
  </w:num>
  <w:numIdMacAtCleanup w:val="15"/>
</w:numbering>
</file>

<file path=word/people.xml><?xml version="1.0" encoding="utf-8"?>
<w15:people xmlns:mc="http://schemas.openxmlformats.org/markup-compatibility/2006" xmlns:w15="http://schemas.microsoft.com/office/word/2012/wordml" mc:Ignorable="w15">
  <w15:person w15:author="suleimasuhail">
    <w15:presenceInfo w15:providerId="AD" w15:userId="S::suleimasuhail_yahoo.com#ext#@tcucloud.onmicrosoft.com::7f80bee2-a9ec-414e-8d69-44d8bbcf0956"/>
  </w15:person>
  <w15:person w15:author="suleimasuhail">
    <w15:presenceInfo w15:providerId="AD" w15:userId="S::suleimasuhail_yahoo.com#ext#@tcucloud.onmicrosoft.com::7f80bee2-a9ec-414e-8d69-44d8bbcf0956"/>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oNotDisplayPageBoundaries/>
  <w:trackRevisions w:val="true"/>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10B21BC"/>
    <w:rsid w:val="00000948"/>
    <w:rsid w:val="00001B33"/>
    <w:rsid w:val="00002120"/>
    <w:rsid w:val="00002205"/>
    <w:rsid w:val="0000236D"/>
    <w:rsid w:val="00002ACC"/>
    <w:rsid w:val="00002FC3"/>
    <w:rsid w:val="000035AC"/>
    <w:rsid w:val="00003B39"/>
    <w:rsid w:val="00003BAA"/>
    <w:rsid w:val="00004847"/>
    <w:rsid w:val="00004DA1"/>
    <w:rsid w:val="00004E00"/>
    <w:rsid w:val="00004E53"/>
    <w:rsid w:val="00005199"/>
    <w:rsid w:val="00006145"/>
    <w:rsid w:val="00006212"/>
    <w:rsid w:val="00006266"/>
    <w:rsid w:val="000065DA"/>
    <w:rsid w:val="00006E51"/>
    <w:rsid w:val="000077F9"/>
    <w:rsid w:val="00007C1C"/>
    <w:rsid w:val="0001048E"/>
    <w:rsid w:val="0001091B"/>
    <w:rsid w:val="00010ACD"/>
    <w:rsid w:val="00010AD7"/>
    <w:rsid w:val="00010B04"/>
    <w:rsid w:val="00010F4A"/>
    <w:rsid w:val="00011099"/>
    <w:rsid w:val="00011481"/>
    <w:rsid w:val="00011658"/>
    <w:rsid w:val="00011939"/>
    <w:rsid w:val="00011C62"/>
    <w:rsid w:val="00011FA4"/>
    <w:rsid w:val="00012029"/>
    <w:rsid w:val="00012C64"/>
    <w:rsid w:val="00012F02"/>
    <w:rsid w:val="00012F60"/>
    <w:rsid w:val="00013708"/>
    <w:rsid w:val="000148B0"/>
    <w:rsid w:val="00015962"/>
    <w:rsid w:val="0001614B"/>
    <w:rsid w:val="00016659"/>
    <w:rsid w:val="000166BB"/>
    <w:rsid w:val="000166FA"/>
    <w:rsid w:val="00016922"/>
    <w:rsid w:val="00016C69"/>
    <w:rsid w:val="00016F2C"/>
    <w:rsid w:val="00017698"/>
    <w:rsid w:val="00017841"/>
    <w:rsid w:val="00017E9A"/>
    <w:rsid w:val="00017FC9"/>
    <w:rsid w:val="00020366"/>
    <w:rsid w:val="0002046F"/>
    <w:rsid w:val="0002047E"/>
    <w:rsid w:val="00020A2F"/>
    <w:rsid w:val="00021051"/>
    <w:rsid w:val="0002109D"/>
    <w:rsid w:val="00021E26"/>
    <w:rsid w:val="000228A4"/>
    <w:rsid w:val="00022B6A"/>
    <w:rsid w:val="00023683"/>
    <w:rsid w:val="000240CA"/>
    <w:rsid w:val="000243CC"/>
    <w:rsid w:val="000245B9"/>
    <w:rsid w:val="000246EC"/>
    <w:rsid w:val="00024CC1"/>
    <w:rsid w:val="00024F09"/>
    <w:rsid w:val="000250D6"/>
    <w:rsid w:val="00025387"/>
    <w:rsid w:val="000257C1"/>
    <w:rsid w:val="00025DDE"/>
    <w:rsid w:val="00026C3C"/>
    <w:rsid w:val="00026CC5"/>
    <w:rsid w:val="00027D0C"/>
    <w:rsid w:val="00027D51"/>
    <w:rsid w:val="00027E68"/>
    <w:rsid w:val="0003031B"/>
    <w:rsid w:val="0003035F"/>
    <w:rsid w:val="0003103B"/>
    <w:rsid w:val="000312B6"/>
    <w:rsid w:val="00031556"/>
    <w:rsid w:val="00031616"/>
    <w:rsid w:val="0003243B"/>
    <w:rsid w:val="00032775"/>
    <w:rsid w:val="000329C0"/>
    <w:rsid w:val="00032B40"/>
    <w:rsid w:val="00032C0F"/>
    <w:rsid w:val="000334DD"/>
    <w:rsid w:val="000338C7"/>
    <w:rsid w:val="00033CF8"/>
    <w:rsid w:val="000342AB"/>
    <w:rsid w:val="000346D4"/>
    <w:rsid w:val="00034B88"/>
    <w:rsid w:val="00034C72"/>
    <w:rsid w:val="00034D0F"/>
    <w:rsid w:val="00035D84"/>
    <w:rsid w:val="00036324"/>
    <w:rsid w:val="0003679E"/>
    <w:rsid w:val="000367CC"/>
    <w:rsid w:val="00036B74"/>
    <w:rsid w:val="00036BCA"/>
    <w:rsid w:val="00036D3D"/>
    <w:rsid w:val="00037842"/>
    <w:rsid w:val="000404E1"/>
    <w:rsid w:val="00040679"/>
    <w:rsid w:val="00040776"/>
    <w:rsid w:val="00040E0E"/>
    <w:rsid w:val="000411B4"/>
    <w:rsid w:val="0004128A"/>
    <w:rsid w:val="000419D5"/>
    <w:rsid w:val="000428E1"/>
    <w:rsid w:val="0004298F"/>
    <w:rsid w:val="0004410A"/>
    <w:rsid w:val="00044C08"/>
    <w:rsid w:val="00044D74"/>
    <w:rsid w:val="00044EC5"/>
    <w:rsid w:val="00044EF5"/>
    <w:rsid w:val="00045155"/>
    <w:rsid w:val="0004562D"/>
    <w:rsid w:val="00046730"/>
    <w:rsid w:val="000469B6"/>
    <w:rsid w:val="00046CA4"/>
    <w:rsid w:val="00047B7D"/>
    <w:rsid w:val="00050778"/>
    <w:rsid w:val="000507D8"/>
    <w:rsid w:val="00050C0B"/>
    <w:rsid w:val="000510A7"/>
    <w:rsid w:val="00051310"/>
    <w:rsid w:val="000513ED"/>
    <w:rsid w:val="00051797"/>
    <w:rsid w:val="00051945"/>
    <w:rsid w:val="00051C04"/>
    <w:rsid w:val="00051D93"/>
    <w:rsid w:val="00052207"/>
    <w:rsid w:val="00052851"/>
    <w:rsid w:val="00052A2F"/>
    <w:rsid w:val="00052BAF"/>
    <w:rsid w:val="00052BEC"/>
    <w:rsid w:val="000531BB"/>
    <w:rsid w:val="000534DB"/>
    <w:rsid w:val="000534E3"/>
    <w:rsid w:val="000537DC"/>
    <w:rsid w:val="00053920"/>
    <w:rsid w:val="0005413A"/>
    <w:rsid w:val="00055660"/>
    <w:rsid w:val="000562F3"/>
    <w:rsid w:val="00056F02"/>
    <w:rsid w:val="00056F67"/>
    <w:rsid w:val="00057472"/>
    <w:rsid w:val="00060678"/>
    <w:rsid w:val="00060734"/>
    <w:rsid w:val="00060BB2"/>
    <w:rsid w:val="00061102"/>
    <w:rsid w:val="000620F0"/>
    <w:rsid w:val="0006266D"/>
    <w:rsid w:val="00062775"/>
    <w:rsid w:val="00062FB9"/>
    <w:rsid w:val="000630D2"/>
    <w:rsid w:val="00063202"/>
    <w:rsid w:val="00063A17"/>
    <w:rsid w:val="0006444E"/>
    <w:rsid w:val="000644E9"/>
    <w:rsid w:val="0006452E"/>
    <w:rsid w:val="00064850"/>
    <w:rsid w:val="000649CD"/>
    <w:rsid w:val="00064C8F"/>
    <w:rsid w:val="000657C1"/>
    <w:rsid w:val="00065B8E"/>
    <w:rsid w:val="00066ED1"/>
    <w:rsid w:val="000675D0"/>
    <w:rsid w:val="000676F6"/>
    <w:rsid w:val="00070D7E"/>
    <w:rsid w:val="0007111E"/>
    <w:rsid w:val="000715CF"/>
    <w:rsid w:val="0007175F"/>
    <w:rsid w:val="00071B57"/>
    <w:rsid w:val="00071EED"/>
    <w:rsid w:val="000724E7"/>
    <w:rsid w:val="00073305"/>
    <w:rsid w:val="000737A9"/>
    <w:rsid w:val="00073DD9"/>
    <w:rsid w:val="000743E8"/>
    <w:rsid w:val="00074D5C"/>
    <w:rsid w:val="00074F88"/>
    <w:rsid w:val="00075428"/>
    <w:rsid w:val="00075BBB"/>
    <w:rsid w:val="00076978"/>
    <w:rsid w:val="00076AE5"/>
    <w:rsid w:val="0007733A"/>
    <w:rsid w:val="000774A5"/>
    <w:rsid w:val="000775F2"/>
    <w:rsid w:val="00080006"/>
    <w:rsid w:val="00080C27"/>
    <w:rsid w:val="00080E63"/>
    <w:rsid w:val="00080F13"/>
    <w:rsid w:val="00081728"/>
    <w:rsid w:val="00081A34"/>
    <w:rsid w:val="00081A9F"/>
    <w:rsid w:val="00081BAE"/>
    <w:rsid w:val="00081EEC"/>
    <w:rsid w:val="00081FBA"/>
    <w:rsid w:val="00082637"/>
    <w:rsid w:val="000827E0"/>
    <w:rsid w:val="00082C87"/>
    <w:rsid w:val="00082D3E"/>
    <w:rsid w:val="00082F77"/>
    <w:rsid w:val="00083114"/>
    <w:rsid w:val="000831D3"/>
    <w:rsid w:val="00084530"/>
    <w:rsid w:val="00084633"/>
    <w:rsid w:val="00085824"/>
    <w:rsid w:val="0008631F"/>
    <w:rsid w:val="00086B41"/>
    <w:rsid w:val="00086B64"/>
    <w:rsid w:val="00087EFA"/>
    <w:rsid w:val="00090BE3"/>
    <w:rsid w:val="00090DB7"/>
    <w:rsid w:val="00090E79"/>
    <w:rsid w:val="00091620"/>
    <w:rsid w:val="000929A7"/>
    <w:rsid w:val="00092CBE"/>
    <w:rsid w:val="00092E5B"/>
    <w:rsid w:val="000933C3"/>
    <w:rsid w:val="00093B2B"/>
    <w:rsid w:val="00093BCC"/>
    <w:rsid w:val="00093CC3"/>
    <w:rsid w:val="00093CD4"/>
    <w:rsid w:val="00094406"/>
    <w:rsid w:val="0009441E"/>
    <w:rsid w:val="00094ED4"/>
    <w:rsid w:val="00095427"/>
    <w:rsid w:val="00095C75"/>
    <w:rsid w:val="00095F8C"/>
    <w:rsid w:val="00096170"/>
    <w:rsid w:val="000961F8"/>
    <w:rsid w:val="00096F2B"/>
    <w:rsid w:val="00097269"/>
    <w:rsid w:val="000975F5"/>
    <w:rsid w:val="00097C6F"/>
    <w:rsid w:val="00097DC3"/>
    <w:rsid w:val="000A0D0A"/>
    <w:rsid w:val="000A1088"/>
    <w:rsid w:val="000A16C1"/>
    <w:rsid w:val="000A2252"/>
    <w:rsid w:val="000A24D7"/>
    <w:rsid w:val="000A28A3"/>
    <w:rsid w:val="000A2B5A"/>
    <w:rsid w:val="000A2DB3"/>
    <w:rsid w:val="000A2EF1"/>
    <w:rsid w:val="000A3220"/>
    <w:rsid w:val="000A36F0"/>
    <w:rsid w:val="000A3852"/>
    <w:rsid w:val="000A3B79"/>
    <w:rsid w:val="000A3CF2"/>
    <w:rsid w:val="000A3CF5"/>
    <w:rsid w:val="000A4352"/>
    <w:rsid w:val="000A452D"/>
    <w:rsid w:val="000A45C9"/>
    <w:rsid w:val="000A4B18"/>
    <w:rsid w:val="000A5179"/>
    <w:rsid w:val="000A5241"/>
    <w:rsid w:val="000A7071"/>
    <w:rsid w:val="000A7EC8"/>
    <w:rsid w:val="000A7F2E"/>
    <w:rsid w:val="000B01D9"/>
    <w:rsid w:val="000B0354"/>
    <w:rsid w:val="000B0528"/>
    <w:rsid w:val="000B0A6F"/>
    <w:rsid w:val="000B0C57"/>
    <w:rsid w:val="000B10E4"/>
    <w:rsid w:val="000B1182"/>
    <w:rsid w:val="000B14DE"/>
    <w:rsid w:val="000B20A0"/>
    <w:rsid w:val="000B2211"/>
    <w:rsid w:val="000B2800"/>
    <w:rsid w:val="000B2874"/>
    <w:rsid w:val="000B2928"/>
    <w:rsid w:val="000B29EC"/>
    <w:rsid w:val="000B2ACE"/>
    <w:rsid w:val="000B3398"/>
    <w:rsid w:val="000B4096"/>
    <w:rsid w:val="000B4904"/>
    <w:rsid w:val="000B5213"/>
    <w:rsid w:val="000B52D0"/>
    <w:rsid w:val="000B5810"/>
    <w:rsid w:val="000B5CBB"/>
    <w:rsid w:val="000B5E21"/>
    <w:rsid w:val="000B6090"/>
    <w:rsid w:val="000B6AC5"/>
    <w:rsid w:val="000B6E49"/>
    <w:rsid w:val="000B7058"/>
    <w:rsid w:val="000B71D7"/>
    <w:rsid w:val="000B7ADD"/>
    <w:rsid w:val="000C0811"/>
    <w:rsid w:val="000C0864"/>
    <w:rsid w:val="000C091E"/>
    <w:rsid w:val="000C0D6D"/>
    <w:rsid w:val="000C22C1"/>
    <w:rsid w:val="000C36B8"/>
    <w:rsid w:val="000C3BD5"/>
    <w:rsid w:val="000C3C2C"/>
    <w:rsid w:val="000C4281"/>
    <w:rsid w:val="000C4404"/>
    <w:rsid w:val="000C4D6E"/>
    <w:rsid w:val="000C53FC"/>
    <w:rsid w:val="000C5BB8"/>
    <w:rsid w:val="000C5BF7"/>
    <w:rsid w:val="000C65AB"/>
    <w:rsid w:val="000C67E3"/>
    <w:rsid w:val="000C6968"/>
    <w:rsid w:val="000C6C4A"/>
    <w:rsid w:val="000C6F33"/>
    <w:rsid w:val="000C76A6"/>
    <w:rsid w:val="000C7A3C"/>
    <w:rsid w:val="000C7B59"/>
    <w:rsid w:val="000D0737"/>
    <w:rsid w:val="000D0CFB"/>
    <w:rsid w:val="000D0ED0"/>
    <w:rsid w:val="000D0F12"/>
    <w:rsid w:val="000D127E"/>
    <w:rsid w:val="000D1AE3"/>
    <w:rsid w:val="000D2325"/>
    <w:rsid w:val="000D268C"/>
    <w:rsid w:val="000D34A0"/>
    <w:rsid w:val="000D3A4E"/>
    <w:rsid w:val="000D3CF7"/>
    <w:rsid w:val="000D421C"/>
    <w:rsid w:val="000D461E"/>
    <w:rsid w:val="000D478A"/>
    <w:rsid w:val="000D4E0B"/>
    <w:rsid w:val="000D52E3"/>
    <w:rsid w:val="000D53F5"/>
    <w:rsid w:val="000D588E"/>
    <w:rsid w:val="000D595C"/>
    <w:rsid w:val="000D5DB1"/>
    <w:rsid w:val="000D6492"/>
    <w:rsid w:val="000D6BC1"/>
    <w:rsid w:val="000D6F6D"/>
    <w:rsid w:val="000E0038"/>
    <w:rsid w:val="000E01E2"/>
    <w:rsid w:val="000E02F1"/>
    <w:rsid w:val="000E047C"/>
    <w:rsid w:val="000E0869"/>
    <w:rsid w:val="000E1A2F"/>
    <w:rsid w:val="000E20E8"/>
    <w:rsid w:val="000E2298"/>
    <w:rsid w:val="000E26C0"/>
    <w:rsid w:val="000E2CCD"/>
    <w:rsid w:val="000E4341"/>
    <w:rsid w:val="000E4388"/>
    <w:rsid w:val="000E4D37"/>
    <w:rsid w:val="000E5B10"/>
    <w:rsid w:val="000E5D32"/>
    <w:rsid w:val="000E5FB5"/>
    <w:rsid w:val="000E6B9C"/>
    <w:rsid w:val="000E7297"/>
    <w:rsid w:val="000E74CD"/>
    <w:rsid w:val="000E76CD"/>
    <w:rsid w:val="000E77A6"/>
    <w:rsid w:val="000F0015"/>
    <w:rsid w:val="000F085D"/>
    <w:rsid w:val="000F0D0A"/>
    <w:rsid w:val="000F0D13"/>
    <w:rsid w:val="000F128B"/>
    <w:rsid w:val="000F1305"/>
    <w:rsid w:val="000F13BF"/>
    <w:rsid w:val="000F1724"/>
    <w:rsid w:val="000F190F"/>
    <w:rsid w:val="000F1CD1"/>
    <w:rsid w:val="000F1D34"/>
    <w:rsid w:val="000F2AA9"/>
    <w:rsid w:val="000F2E4D"/>
    <w:rsid w:val="000F3123"/>
    <w:rsid w:val="000F3397"/>
    <w:rsid w:val="000F36C1"/>
    <w:rsid w:val="000F3963"/>
    <w:rsid w:val="000F3E7A"/>
    <w:rsid w:val="000F3F21"/>
    <w:rsid w:val="000F41D7"/>
    <w:rsid w:val="000F44B8"/>
    <w:rsid w:val="000F4653"/>
    <w:rsid w:val="000F466E"/>
    <w:rsid w:val="000F47E9"/>
    <w:rsid w:val="000F4CA6"/>
    <w:rsid w:val="000F4E97"/>
    <w:rsid w:val="000F553B"/>
    <w:rsid w:val="000F5700"/>
    <w:rsid w:val="000F5B93"/>
    <w:rsid w:val="000F5E4E"/>
    <w:rsid w:val="000F5FB3"/>
    <w:rsid w:val="000F6021"/>
    <w:rsid w:val="000F6708"/>
    <w:rsid w:val="000F6C81"/>
    <w:rsid w:val="000F713E"/>
    <w:rsid w:val="000F71A4"/>
    <w:rsid w:val="000F7291"/>
    <w:rsid w:val="000F7692"/>
    <w:rsid w:val="000F772D"/>
    <w:rsid w:val="0010083D"/>
    <w:rsid w:val="00100C36"/>
    <w:rsid w:val="00100D92"/>
    <w:rsid w:val="00101E21"/>
    <w:rsid w:val="00102155"/>
    <w:rsid w:val="00102612"/>
    <w:rsid w:val="00102D58"/>
    <w:rsid w:val="00103082"/>
    <w:rsid w:val="001030ED"/>
    <w:rsid w:val="00103272"/>
    <w:rsid w:val="0010397A"/>
    <w:rsid w:val="00103B7E"/>
    <w:rsid w:val="00103B8D"/>
    <w:rsid w:val="00103FA3"/>
    <w:rsid w:val="00104229"/>
    <w:rsid w:val="001042CB"/>
    <w:rsid w:val="001044AE"/>
    <w:rsid w:val="00104C4D"/>
    <w:rsid w:val="00105581"/>
    <w:rsid w:val="001057E7"/>
    <w:rsid w:val="001059C2"/>
    <w:rsid w:val="00105C98"/>
    <w:rsid w:val="00105F46"/>
    <w:rsid w:val="00105F69"/>
    <w:rsid w:val="001066D3"/>
    <w:rsid w:val="00106898"/>
    <w:rsid w:val="00106A0C"/>
    <w:rsid w:val="00107D61"/>
    <w:rsid w:val="00107E73"/>
    <w:rsid w:val="001101BA"/>
    <w:rsid w:val="001103F0"/>
    <w:rsid w:val="00110692"/>
    <w:rsid w:val="0011081F"/>
    <w:rsid w:val="00110E2F"/>
    <w:rsid w:val="00110F62"/>
    <w:rsid w:val="00110FA5"/>
    <w:rsid w:val="001112C4"/>
    <w:rsid w:val="0011198E"/>
    <w:rsid w:val="001122EE"/>
    <w:rsid w:val="0011270B"/>
    <w:rsid w:val="00112ADE"/>
    <w:rsid w:val="00112D3F"/>
    <w:rsid w:val="0011350B"/>
    <w:rsid w:val="001137A4"/>
    <w:rsid w:val="00113917"/>
    <w:rsid w:val="0011421A"/>
    <w:rsid w:val="00114F8B"/>
    <w:rsid w:val="001150EC"/>
    <w:rsid w:val="0011547A"/>
    <w:rsid w:val="00115AB5"/>
    <w:rsid w:val="00115E53"/>
    <w:rsid w:val="00116537"/>
    <w:rsid w:val="00116AAD"/>
    <w:rsid w:val="00116E81"/>
    <w:rsid w:val="00116FD8"/>
    <w:rsid w:val="00117659"/>
    <w:rsid w:val="001200F7"/>
    <w:rsid w:val="00120720"/>
    <w:rsid w:val="00120762"/>
    <w:rsid w:val="00120AFA"/>
    <w:rsid w:val="00120D2E"/>
    <w:rsid w:val="00120D6C"/>
    <w:rsid w:val="00120DD2"/>
    <w:rsid w:val="0012138E"/>
    <w:rsid w:val="00121C2E"/>
    <w:rsid w:val="00121E4C"/>
    <w:rsid w:val="00122251"/>
    <w:rsid w:val="00122310"/>
    <w:rsid w:val="00122364"/>
    <w:rsid w:val="001224FF"/>
    <w:rsid w:val="001227B5"/>
    <w:rsid w:val="001227CE"/>
    <w:rsid w:val="00122927"/>
    <w:rsid w:val="001232E0"/>
    <w:rsid w:val="001233CA"/>
    <w:rsid w:val="00123971"/>
    <w:rsid w:val="00123B0A"/>
    <w:rsid w:val="00124084"/>
    <w:rsid w:val="00124189"/>
    <w:rsid w:val="00124296"/>
    <w:rsid w:val="00124480"/>
    <w:rsid w:val="001245D9"/>
    <w:rsid w:val="0012465B"/>
    <w:rsid w:val="00124812"/>
    <w:rsid w:val="001248B2"/>
    <w:rsid w:val="00124B49"/>
    <w:rsid w:val="00124C47"/>
    <w:rsid w:val="00124CDA"/>
    <w:rsid w:val="00124F67"/>
    <w:rsid w:val="0012551B"/>
    <w:rsid w:val="001259CD"/>
    <w:rsid w:val="00126550"/>
    <w:rsid w:val="00126863"/>
    <w:rsid w:val="00126CAE"/>
    <w:rsid w:val="00126ED3"/>
    <w:rsid w:val="00126FD2"/>
    <w:rsid w:val="001275FB"/>
    <w:rsid w:val="00127B85"/>
    <w:rsid w:val="00130074"/>
    <w:rsid w:val="00130514"/>
    <w:rsid w:val="001305DA"/>
    <w:rsid w:val="00130B3A"/>
    <w:rsid w:val="0013134D"/>
    <w:rsid w:val="001317E7"/>
    <w:rsid w:val="00131A81"/>
    <w:rsid w:val="00131E55"/>
    <w:rsid w:val="00131E7B"/>
    <w:rsid w:val="0013248A"/>
    <w:rsid w:val="00132BB0"/>
    <w:rsid w:val="0013325B"/>
    <w:rsid w:val="00133518"/>
    <w:rsid w:val="001342B8"/>
    <w:rsid w:val="00134752"/>
    <w:rsid w:val="00134801"/>
    <w:rsid w:val="00134DC5"/>
    <w:rsid w:val="0013641D"/>
    <w:rsid w:val="001366A6"/>
    <w:rsid w:val="00136759"/>
    <w:rsid w:val="00136D2A"/>
    <w:rsid w:val="00136EE4"/>
    <w:rsid w:val="0013736B"/>
    <w:rsid w:val="00137FF4"/>
    <w:rsid w:val="001409BA"/>
    <w:rsid w:val="00140C71"/>
    <w:rsid w:val="00140D2E"/>
    <w:rsid w:val="001413EA"/>
    <w:rsid w:val="00141695"/>
    <w:rsid w:val="001417A8"/>
    <w:rsid w:val="00141866"/>
    <w:rsid w:val="001418C6"/>
    <w:rsid w:val="00141F6B"/>
    <w:rsid w:val="00142C11"/>
    <w:rsid w:val="00143745"/>
    <w:rsid w:val="00143EDC"/>
    <w:rsid w:val="0014419F"/>
    <w:rsid w:val="00144845"/>
    <w:rsid w:val="0014494D"/>
    <w:rsid w:val="00144A1B"/>
    <w:rsid w:val="00144ABF"/>
    <w:rsid w:val="00144E32"/>
    <w:rsid w:val="0014570F"/>
    <w:rsid w:val="00146094"/>
    <w:rsid w:val="00146226"/>
    <w:rsid w:val="00146597"/>
    <w:rsid w:val="00146604"/>
    <w:rsid w:val="00146937"/>
    <w:rsid w:val="00147311"/>
    <w:rsid w:val="00147CD7"/>
    <w:rsid w:val="00150329"/>
    <w:rsid w:val="00150B35"/>
    <w:rsid w:val="00150C3A"/>
    <w:rsid w:val="00151B41"/>
    <w:rsid w:val="00151F11"/>
    <w:rsid w:val="00152DF0"/>
    <w:rsid w:val="00153098"/>
    <w:rsid w:val="0015380D"/>
    <w:rsid w:val="00153F11"/>
    <w:rsid w:val="00155631"/>
    <w:rsid w:val="00155FAD"/>
    <w:rsid w:val="0015636F"/>
    <w:rsid w:val="001564F6"/>
    <w:rsid w:val="00156637"/>
    <w:rsid w:val="001570AB"/>
    <w:rsid w:val="001570C3"/>
    <w:rsid w:val="0015716B"/>
    <w:rsid w:val="001573C8"/>
    <w:rsid w:val="0015770F"/>
    <w:rsid w:val="00157782"/>
    <w:rsid w:val="00157B21"/>
    <w:rsid w:val="00160F13"/>
    <w:rsid w:val="00161377"/>
    <w:rsid w:val="00161500"/>
    <w:rsid w:val="00161B16"/>
    <w:rsid w:val="00161C9D"/>
    <w:rsid w:val="0016248E"/>
    <w:rsid w:val="001624B6"/>
    <w:rsid w:val="00162F26"/>
    <w:rsid w:val="0016309E"/>
    <w:rsid w:val="00163139"/>
    <w:rsid w:val="00163222"/>
    <w:rsid w:val="001636BD"/>
    <w:rsid w:val="00163A43"/>
    <w:rsid w:val="00163F04"/>
    <w:rsid w:val="0016474E"/>
    <w:rsid w:val="00164ABC"/>
    <w:rsid w:val="00164FA6"/>
    <w:rsid w:val="00165302"/>
    <w:rsid w:val="001657FB"/>
    <w:rsid w:val="00165888"/>
    <w:rsid w:val="00165B4A"/>
    <w:rsid w:val="00165ED5"/>
    <w:rsid w:val="001662FE"/>
    <w:rsid w:val="00166731"/>
    <w:rsid w:val="00166905"/>
    <w:rsid w:val="00166CF2"/>
    <w:rsid w:val="00167265"/>
    <w:rsid w:val="00167F71"/>
    <w:rsid w:val="00170809"/>
    <w:rsid w:val="00170C65"/>
    <w:rsid w:val="00170FD4"/>
    <w:rsid w:val="001711B2"/>
    <w:rsid w:val="001711DC"/>
    <w:rsid w:val="00171233"/>
    <w:rsid w:val="00171263"/>
    <w:rsid w:val="001713B4"/>
    <w:rsid w:val="001715C6"/>
    <w:rsid w:val="001718E3"/>
    <w:rsid w:val="001725AF"/>
    <w:rsid w:val="00172BAD"/>
    <w:rsid w:val="00172D78"/>
    <w:rsid w:val="00172DE2"/>
    <w:rsid w:val="00173291"/>
    <w:rsid w:val="00173BE1"/>
    <w:rsid w:val="00173F6E"/>
    <w:rsid w:val="00174520"/>
    <w:rsid w:val="00174798"/>
    <w:rsid w:val="00174AE5"/>
    <w:rsid w:val="00175602"/>
    <w:rsid w:val="001765F5"/>
    <w:rsid w:val="0017678D"/>
    <w:rsid w:val="00177112"/>
    <w:rsid w:val="00177F15"/>
    <w:rsid w:val="00180A19"/>
    <w:rsid w:val="00180A34"/>
    <w:rsid w:val="00180B23"/>
    <w:rsid w:val="001811B7"/>
    <w:rsid w:val="00181325"/>
    <w:rsid w:val="00181529"/>
    <w:rsid w:val="00181971"/>
    <w:rsid w:val="00181B28"/>
    <w:rsid w:val="00182092"/>
    <w:rsid w:val="001829B0"/>
    <w:rsid w:val="00182DF0"/>
    <w:rsid w:val="00183077"/>
    <w:rsid w:val="00183343"/>
    <w:rsid w:val="00183732"/>
    <w:rsid w:val="001839CF"/>
    <w:rsid w:val="00183F79"/>
    <w:rsid w:val="00184BF2"/>
    <w:rsid w:val="001853E7"/>
    <w:rsid w:val="001855AE"/>
    <w:rsid w:val="001862B8"/>
    <w:rsid w:val="0018719D"/>
    <w:rsid w:val="00187413"/>
    <w:rsid w:val="00187C54"/>
    <w:rsid w:val="001904D2"/>
    <w:rsid w:val="00190AC2"/>
    <w:rsid w:val="0019127E"/>
    <w:rsid w:val="00191CF4"/>
    <w:rsid w:val="00192180"/>
    <w:rsid w:val="001939A4"/>
    <w:rsid w:val="00193D86"/>
    <w:rsid w:val="00194B02"/>
    <w:rsid w:val="001952F0"/>
    <w:rsid w:val="00195496"/>
    <w:rsid w:val="00195738"/>
    <w:rsid w:val="0019593F"/>
    <w:rsid w:val="00195B5F"/>
    <w:rsid w:val="00195ED4"/>
    <w:rsid w:val="00197377"/>
    <w:rsid w:val="001974E0"/>
    <w:rsid w:val="001976C7"/>
    <w:rsid w:val="001978CF"/>
    <w:rsid w:val="0019790D"/>
    <w:rsid w:val="00197D66"/>
    <w:rsid w:val="00197DD1"/>
    <w:rsid w:val="00197EA3"/>
    <w:rsid w:val="001A0AD9"/>
    <w:rsid w:val="001A0BBE"/>
    <w:rsid w:val="001A1786"/>
    <w:rsid w:val="001A199F"/>
    <w:rsid w:val="001A1B94"/>
    <w:rsid w:val="001A21A7"/>
    <w:rsid w:val="001A23A0"/>
    <w:rsid w:val="001A33CC"/>
    <w:rsid w:val="001A35E0"/>
    <w:rsid w:val="001A3D34"/>
    <w:rsid w:val="001A3D9B"/>
    <w:rsid w:val="001A4D1E"/>
    <w:rsid w:val="001A4E6D"/>
    <w:rsid w:val="001A7482"/>
    <w:rsid w:val="001A7778"/>
    <w:rsid w:val="001A7D4F"/>
    <w:rsid w:val="001A7D77"/>
    <w:rsid w:val="001B00DB"/>
    <w:rsid w:val="001B0D89"/>
    <w:rsid w:val="001B0F05"/>
    <w:rsid w:val="001B10A7"/>
    <w:rsid w:val="001B14BE"/>
    <w:rsid w:val="001B1C25"/>
    <w:rsid w:val="001B2065"/>
    <w:rsid w:val="001B290D"/>
    <w:rsid w:val="001B2930"/>
    <w:rsid w:val="001B2A6A"/>
    <w:rsid w:val="001B2C51"/>
    <w:rsid w:val="001B2EF8"/>
    <w:rsid w:val="001B3205"/>
    <w:rsid w:val="001B3D38"/>
    <w:rsid w:val="001B3ECC"/>
    <w:rsid w:val="001B499E"/>
    <w:rsid w:val="001B51C0"/>
    <w:rsid w:val="001B6601"/>
    <w:rsid w:val="001B6B54"/>
    <w:rsid w:val="001B6B8E"/>
    <w:rsid w:val="001B7197"/>
    <w:rsid w:val="001B731F"/>
    <w:rsid w:val="001B7842"/>
    <w:rsid w:val="001B7C12"/>
    <w:rsid w:val="001B7EA7"/>
    <w:rsid w:val="001C0E5F"/>
    <w:rsid w:val="001C18D9"/>
    <w:rsid w:val="001C1B7A"/>
    <w:rsid w:val="001C1F0C"/>
    <w:rsid w:val="001C2895"/>
    <w:rsid w:val="001C2C1C"/>
    <w:rsid w:val="001C2D59"/>
    <w:rsid w:val="001C3126"/>
    <w:rsid w:val="001C3975"/>
    <w:rsid w:val="001C3A02"/>
    <w:rsid w:val="001C3A39"/>
    <w:rsid w:val="001C3B8C"/>
    <w:rsid w:val="001C3DBE"/>
    <w:rsid w:val="001C4269"/>
    <w:rsid w:val="001C4C14"/>
    <w:rsid w:val="001C5A69"/>
    <w:rsid w:val="001C5AE6"/>
    <w:rsid w:val="001C5B8B"/>
    <w:rsid w:val="001C6014"/>
    <w:rsid w:val="001C6D8E"/>
    <w:rsid w:val="001C6DA9"/>
    <w:rsid w:val="001C7630"/>
    <w:rsid w:val="001D09C7"/>
    <w:rsid w:val="001D0C15"/>
    <w:rsid w:val="001D0C7B"/>
    <w:rsid w:val="001D1789"/>
    <w:rsid w:val="001D192A"/>
    <w:rsid w:val="001D2FCF"/>
    <w:rsid w:val="001D3090"/>
    <w:rsid w:val="001D47C2"/>
    <w:rsid w:val="001D4FE1"/>
    <w:rsid w:val="001D5227"/>
    <w:rsid w:val="001D52E6"/>
    <w:rsid w:val="001D5513"/>
    <w:rsid w:val="001D5875"/>
    <w:rsid w:val="001D5F20"/>
    <w:rsid w:val="001D5F23"/>
    <w:rsid w:val="001D5F81"/>
    <w:rsid w:val="001D6503"/>
    <w:rsid w:val="001D66E8"/>
    <w:rsid w:val="001D6EAA"/>
    <w:rsid w:val="001D76E4"/>
    <w:rsid w:val="001D7AC7"/>
    <w:rsid w:val="001D7F2F"/>
    <w:rsid w:val="001E0193"/>
    <w:rsid w:val="001E01A0"/>
    <w:rsid w:val="001E057A"/>
    <w:rsid w:val="001E0D79"/>
    <w:rsid w:val="001E1A15"/>
    <w:rsid w:val="001E2164"/>
    <w:rsid w:val="001E26E7"/>
    <w:rsid w:val="001E340A"/>
    <w:rsid w:val="001E368A"/>
    <w:rsid w:val="001E36D6"/>
    <w:rsid w:val="001E38E0"/>
    <w:rsid w:val="001E3F57"/>
    <w:rsid w:val="001E4046"/>
    <w:rsid w:val="001E5370"/>
    <w:rsid w:val="001E675D"/>
    <w:rsid w:val="001E6924"/>
    <w:rsid w:val="001E69E3"/>
    <w:rsid w:val="001E71E0"/>
    <w:rsid w:val="001E7E90"/>
    <w:rsid w:val="001F002B"/>
    <w:rsid w:val="001F0311"/>
    <w:rsid w:val="001F0376"/>
    <w:rsid w:val="001F0403"/>
    <w:rsid w:val="001F0641"/>
    <w:rsid w:val="001F085F"/>
    <w:rsid w:val="001F0A22"/>
    <w:rsid w:val="001F119C"/>
    <w:rsid w:val="001F168C"/>
    <w:rsid w:val="001F1A46"/>
    <w:rsid w:val="001F248A"/>
    <w:rsid w:val="001F304D"/>
    <w:rsid w:val="001F3D8D"/>
    <w:rsid w:val="001F41D4"/>
    <w:rsid w:val="001F432A"/>
    <w:rsid w:val="001F45E1"/>
    <w:rsid w:val="001F4608"/>
    <w:rsid w:val="001F497E"/>
    <w:rsid w:val="001F4E9C"/>
    <w:rsid w:val="001F55F1"/>
    <w:rsid w:val="001F5CCC"/>
    <w:rsid w:val="001F64B3"/>
    <w:rsid w:val="001F6AA3"/>
    <w:rsid w:val="001F77A3"/>
    <w:rsid w:val="002008C0"/>
    <w:rsid w:val="002008CB"/>
    <w:rsid w:val="00200A6B"/>
    <w:rsid w:val="00200D29"/>
    <w:rsid w:val="00200DCA"/>
    <w:rsid w:val="0020100B"/>
    <w:rsid w:val="002011B3"/>
    <w:rsid w:val="002012C5"/>
    <w:rsid w:val="002017F6"/>
    <w:rsid w:val="00201FB7"/>
    <w:rsid w:val="00202BD9"/>
    <w:rsid w:val="002032A6"/>
    <w:rsid w:val="002034FC"/>
    <w:rsid w:val="00203B71"/>
    <w:rsid w:val="00203EEF"/>
    <w:rsid w:val="00204733"/>
    <w:rsid w:val="002056D8"/>
    <w:rsid w:val="0020589B"/>
    <w:rsid w:val="0020590D"/>
    <w:rsid w:val="00206177"/>
    <w:rsid w:val="002061A2"/>
    <w:rsid w:val="00206252"/>
    <w:rsid w:val="00206A8D"/>
    <w:rsid w:val="002074DB"/>
    <w:rsid w:val="002076BE"/>
    <w:rsid w:val="00207DC1"/>
    <w:rsid w:val="00207E65"/>
    <w:rsid w:val="0021008F"/>
    <w:rsid w:val="00210717"/>
    <w:rsid w:val="00210DB4"/>
    <w:rsid w:val="00211D32"/>
    <w:rsid w:val="00212315"/>
    <w:rsid w:val="00213576"/>
    <w:rsid w:val="00213B0D"/>
    <w:rsid w:val="00213CC3"/>
    <w:rsid w:val="00213E7F"/>
    <w:rsid w:val="002142F4"/>
    <w:rsid w:val="00214685"/>
    <w:rsid w:val="002148AC"/>
    <w:rsid w:val="00214941"/>
    <w:rsid w:val="00214A1F"/>
    <w:rsid w:val="00215707"/>
    <w:rsid w:val="00215940"/>
    <w:rsid w:val="00216308"/>
    <w:rsid w:val="00216F56"/>
    <w:rsid w:val="0021793F"/>
    <w:rsid w:val="00217966"/>
    <w:rsid w:val="0022000A"/>
    <w:rsid w:val="0022091B"/>
    <w:rsid w:val="0022094B"/>
    <w:rsid w:val="00220CCE"/>
    <w:rsid w:val="00222269"/>
    <w:rsid w:val="002222FA"/>
    <w:rsid w:val="0022232A"/>
    <w:rsid w:val="00222EB2"/>
    <w:rsid w:val="002234F7"/>
    <w:rsid w:val="002239FB"/>
    <w:rsid w:val="00224494"/>
    <w:rsid w:val="00224546"/>
    <w:rsid w:val="00224F28"/>
    <w:rsid w:val="00225361"/>
    <w:rsid w:val="00225582"/>
    <w:rsid w:val="002255CF"/>
    <w:rsid w:val="00225DF4"/>
    <w:rsid w:val="00226102"/>
    <w:rsid w:val="00226154"/>
    <w:rsid w:val="00226BA2"/>
    <w:rsid w:val="00226C58"/>
    <w:rsid w:val="00226DD8"/>
    <w:rsid w:val="00226E3E"/>
    <w:rsid w:val="00226F31"/>
    <w:rsid w:val="00227684"/>
    <w:rsid w:val="00227809"/>
    <w:rsid w:val="00227A85"/>
    <w:rsid w:val="00227E20"/>
    <w:rsid w:val="00230902"/>
    <w:rsid w:val="002311B2"/>
    <w:rsid w:val="002312D3"/>
    <w:rsid w:val="0023132E"/>
    <w:rsid w:val="00231669"/>
    <w:rsid w:val="00231B1E"/>
    <w:rsid w:val="00231B4C"/>
    <w:rsid w:val="00231C05"/>
    <w:rsid w:val="00231EE4"/>
    <w:rsid w:val="002320DC"/>
    <w:rsid w:val="00232B2C"/>
    <w:rsid w:val="00232FF2"/>
    <w:rsid w:val="002333E9"/>
    <w:rsid w:val="00233E7B"/>
    <w:rsid w:val="00233FBD"/>
    <w:rsid w:val="00234089"/>
    <w:rsid w:val="00235653"/>
    <w:rsid w:val="002356E1"/>
    <w:rsid w:val="002358BF"/>
    <w:rsid w:val="00235CC9"/>
    <w:rsid w:val="00235D8A"/>
    <w:rsid w:val="002366FC"/>
    <w:rsid w:val="00236B12"/>
    <w:rsid w:val="00236C36"/>
    <w:rsid w:val="00236DCE"/>
    <w:rsid w:val="00237654"/>
    <w:rsid w:val="002378AA"/>
    <w:rsid w:val="002378AB"/>
    <w:rsid w:val="002378EA"/>
    <w:rsid w:val="00237AFC"/>
    <w:rsid w:val="00237DE8"/>
    <w:rsid w:val="00240659"/>
    <w:rsid w:val="002408E1"/>
    <w:rsid w:val="00240A2D"/>
    <w:rsid w:val="00240A4A"/>
    <w:rsid w:val="00241AA5"/>
    <w:rsid w:val="00241B92"/>
    <w:rsid w:val="00241BF8"/>
    <w:rsid w:val="00242154"/>
    <w:rsid w:val="00242737"/>
    <w:rsid w:val="0024290B"/>
    <w:rsid w:val="002429BA"/>
    <w:rsid w:val="00243512"/>
    <w:rsid w:val="00243864"/>
    <w:rsid w:val="00243A15"/>
    <w:rsid w:val="00243A20"/>
    <w:rsid w:val="00244236"/>
    <w:rsid w:val="00244499"/>
    <w:rsid w:val="0024471E"/>
    <w:rsid w:val="0024476F"/>
    <w:rsid w:val="00245118"/>
    <w:rsid w:val="0024525A"/>
    <w:rsid w:val="0024589B"/>
    <w:rsid w:val="002460E9"/>
    <w:rsid w:val="0024633D"/>
    <w:rsid w:val="00246AF4"/>
    <w:rsid w:val="002472DE"/>
    <w:rsid w:val="0024755E"/>
    <w:rsid w:val="002477A9"/>
    <w:rsid w:val="00247D01"/>
    <w:rsid w:val="00247D9D"/>
    <w:rsid w:val="00250730"/>
    <w:rsid w:val="002508DB"/>
    <w:rsid w:val="00250E07"/>
    <w:rsid w:val="00251090"/>
    <w:rsid w:val="00251103"/>
    <w:rsid w:val="00251A63"/>
    <w:rsid w:val="00253704"/>
    <w:rsid w:val="002539B5"/>
    <w:rsid w:val="00253D76"/>
    <w:rsid w:val="002555FE"/>
    <w:rsid w:val="0025619B"/>
    <w:rsid w:val="0025621E"/>
    <w:rsid w:val="00256382"/>
    <w:rsid w:val="002600D9"/>
    <w:rsid w:val="0026081B"/>
    <w:rsid w:val="00260B06"/>
    <w:rsid w:val="00260BC5"/>
    <w:rsid w:val="00261ABB"/>
    <w:rsid w:val="002620C9"/>
    <w:rsid w:val="00262102"/>
    <w:rsid w:val="00262836"/>
    <w:rsid w:val="00263417"/>
    <w:rsid w:val="0026391C"/>
    <w:rsid w:val="002646DF"/>
    <w:rsid w:val="00264A75"/>
    <w:rsid w:val="00265C93"/>
    <w:rsid w:val="00265E12"/>
    <w:rsid w:val="0026618F"/>
    <w:rsid w:val="0026653D"/>
    <w:rsid w:val="00266FE7"/>
    <w:rsid w:val="00266FF3"/>
    <w:rsid w:val="00270320"/>
    <w:rsid w:val="0027055D"/>
    <w:rsid w:val="002706E6"/>
    <w:rsid w:val="0027078E"/>
    <w:rsid w:val="002710E8"/>
    <w:rsid w:val="0027173A"/>
    <w:rsid w:val="002719DB"/>
    <w:rsid w:val="00272466"/>
    <w:rsid w:val="00272C74"/>
    <w:rsid w:val="00272F24"/>
    <w:rsid w:val="00272F87"/>
    <w:rsid w:val="00273800"/>
    <w:rsid w:val="00274091"/>
    <w:rsid w:val="002744C6"/>
    <w:rsid w:val="00274BF8"/>
    <w:rsid w:val="00274D01"/>
    <w:rsid w:val="002754C5"/>
    <w:rsid w:val="00276177"/>
    <w:rsid w:val="00277C0F"/>
    <w:rsid w:val="00277D3F"/>
    <w:rsid w:val="00280F54"/>
    <w:rsid w:val="00281063"/>
    <w:rsid w:val="00281435"/>
    <w:rsid w:val="00281535"/>
    <w:rsid w:val="00282541"/>
    <w:rsid w:val="00282F34"/>
    <w:rsid w:val="00283AD3"/>
    <w:rsid w:val="00283CAA"/>
    <w:rsid w:val="00283E6B"/>
    <w:rsid w:val="002841C1"/>
    <w:rsid w:val="00284D55"/>
    <w:rsid w:val="00284EC7"/>
    <w:rsid w:val="00285786"/>
    <w:rsid w:val="002864CB"/>
    <w:rsid w:val="002870B0"/>
    <w:rsid w:val="002871C0"/>
    <w:rsid w:val="00287810"/>
    <w:rsid w:val="00287F0F"/>
    <w:rsid w:val="0029082C"/>
    <w:rsid w:val="00290B46"/>
    <w:rsid w:val="00290E24"/>
    <w:rsid w:val="00291D2F"/>
    <w:rsid w:val="00291DF3"/>
    <w:rsid w:val="00291EE3"/>
    <w:rsid w:val="00292618"/>
    <w:rsid w:val="00292D60"/>
    <w:rsid w:val="00292EFD"/>
    <w:rsid w:val="0029345A"/>
    <w:rsid w:val="00293712"/>
    <w:rsid w:val="0029395D"/>
    <w:rsid w:val="00293A8D"/>
    <w:rsid w:val="00293F36"/>
    <w:rsid w:val="002943DB"/>
    <w:rsid w:val="00294471"/>
    <w:rsid w:val="00295952"/>
    <w:rsid w:val="00295F39"/>
    <w:rsid w:val="002966AB"/>
    <w:rsid w:val="002968F3"/>
    <w:rsid w:val="002969FA"/>
    <w:rsid w:val="00296C10"/>
    <w:rsid w:val="00296F69"/>
    <w:rsid w:val="002971F0"/>
    <w:rsid w:val="0029788C"/>
    <w:rsid w:val="00297DAC"/>
    <w:rsid w:val="002A0E7B"/>
    <w:rsid w:val="002A11A3"/>
    <w:rsid w:val="002A14BF"/>
    <w:rsid w:val="002A1B7D"/>
    <w:rsid w:val="002A1C75"/>
    <w:rsid w:val="002A1F93"/>
    <w:rsid w:val="002A27F0"/>
    <w:rsid w:val="002A2BF6"/>
    <w:rsid w:val="002A2BFA"/>
    <w:rsid w:val="002A314E"/>
    <w:rsid w:val="002A3901"/>
    <w:rsid w:val="002A4425"/>
    <w:rsid w:val="002A4B42"/>
    <w:rsid w:val="002A4C13"/>
    <w:rsid w:val="002A4D1B"/>
    <w:rsid w:val="002A4EC4"/>
    <w:rsid w:val="002A4F45"/>
    <w:rsid w:val="002A54B7"/>
    <w:rsid w:val="002A5735"/>
    <w:rsid w:val="002A5B58"/>
    <w:rsid w:val="002A611B"/>
    <w:rsid w:val="002A64AE"/>
    <w:rsid w:val="002A6716"/>
    <w:rsid w:val="002A6FBA"/>
    <w:rsid w:val="002A7495"/>
    <w:rsid w:val="002A76D9"/>
    <w:rsid w:val="002A7745"/>
    <w:rsid w:val="002A775F"/>
    <w:rsid w:val="002A7B5B"/>
    <w:rsid w:val="002A7FFA"/>
    <w:rsid w:val="002B013D"/>
    <w:rsid w:val="002B0401"/>
    <w:rsid w:val="002B06C0"/>
    <w:rsid w:val="002B07B2"/>
    <w:rsid w:val="002B0A32"/>
    <w:rsid w:val="002B0A5D"/>
    <w:rsid w:val="002B0E30"/>
    <w:rsid w:val="002B0E9A"/>
    <w:rsid w:val="002B1D64"/>
    <w:rsid w:val="002B209D"/>
    <w:rsid w:val="002B29E0"/>
    <w:rsid w:val="002B2B73"/>
    <w:rsid w:val="002B2CF7"/>
    <w:rsid w:val="002B2D0B"/>
    <w:rsid w:val="002B3409"/>
    <w:rsid w:val="002B3ABF"/>
    <w:rsid w:val="002B42B7"/>
    <w:rsid w:val="002B4868"/>
    <w:rsid w:val="002B4F5B"/>
    <w:rsid w:val="002B516B"/>
    <w:rsid w:val="002B54D0"/>
    <w:rsid w:val="002B575E"/>
    <w:rsid w:val="002B59FD"/>
    <w:rsid w:val="002B5C1A"/>
    <w:rsid w:val="002B5CCB"/>
    <w:rsid w:val="002B5D91"/>
    <w:rsid w:val="002B615B"/>
    <w:rsid w:val="002B748F"/>
    <w:rsid w:val="002B7584"/>
    <w:rsid w:val="002B77D5"/>
    <w:rsid w:val="002B77EA"/>
    <w:rsid w:val="002B7BD8"/>
    <w:rsid w:val="002C00A2"/>
    <w:rsid w:val="002C10D9"/>
    <w:rsid w:val="002C198C"/>
    <w:rsid w:val="002C1AD1"/>
    <w:rsid w:val="002C1DD7"/>
    <w:rsid w:val="002C24BB"/>
    <w:rsid w:val="002C34B6"/>
    <w:rsid w:val="002C34DE"/>
    <w:rsid w:val="002C3862"/>
    <w:rsid w:val="002C3961"/>
    <w:rsid w:val="002C3B81"/>
    <w:rsid w:val="002C426D"/>
    <w:rsid w:val="002C45AA"/>
    <w:rsid w:val="002C4A0C"/>
    <w:rsid w:val="002C4CC0"/>
    <w:rsid w:val="002C4D40"/>
    <w:rsid w:val="002C53EA"/>
    <w:rsid w:val="002C56E2"/>
    <w:rsid w:val="002C67D8"/>
    <w:rsid w:val="002C7B2E"/>
    <w:rsid w:val="002C7DB5"/>
    <w:rsid w:val="002D088C"/>
    <w:rsid w:val="002D08D7"/>
    <w:rsid w:val="002D0A66"/>
    <w:rsid w:val="002D0AA8"/>
    <w:rsid w:val="002D0AD8"/>
    <w:rsid w:val="002D0BDA"/>
    <w:rsid w:val="002D0CCA"/>
    <w:rsid w:val="002D11D2"/>
    <w:rsid w:val="002D1544"/>
    <w:rsid w:val="002D1948"/>
    <w:rsid w:val="002D1BF2"/>
    <w:rsid w:val="002D291B"/>
    <w:rsid w:val="002D293E"/>
    <w:rsid w:val="002D310B"/>
    <w:rsid w:val="002D3124"/>
    <w:rsid w:val="002D31F5"/>
    <w:rsid w:val="002D3466"/>
    <w:rsid w:val="002D385D"/>
    <w:rsid w:val="002D3A40"/>
    <w:rsid w:val="002D416F"/>
    <w:rsid w:val="002D4253"/>
    <w:rsid w:val="002D4E67"/>
    <w:rsid w:val="002D4F31"/>
    <w:rsid w:val="002D5351"/>
    <w:rsid w:val="002D5372"/>
    <w:rsid w:val="002D5DAD"/>
    <w:rsid w:val="002D6334"/>
    <w:rsid w:val="002D63F9"/>
    <w:rsid w:val="002D66B1"/>
    <w:rsid w:val="002D6897"/>
    <w:rsid w:val="002D69A9"/>
    <w:rsid w:val="002D6DC2"/>
    <w:rsid w:val="002D750D"/>
    <w:rsid w:val="002E0162"/>
    <w:rsid w:val="002E0392"/>
    <w:rsid w:val="002E0865"/>
    <w:rsid w:val="002E0A2C"/>
    <w:rsid w:val="002E0DA0"/>
    <w:rsid w:val="002E1447"/>
    <w:rsid w:val="002E1730"/>
    <w:rsid w:val="002E1ABE"/>
    <w:rsid w:val="002E219E"/>
    <w:rsid w:val="002E397B"/>
    <w:rsid w:val="002E408C"/>
    <w:rsid w:val="002E473A"/>
    <w:rsid w:val="002E4DC0"/>
    <w:rsid w:val="002E5246"/>
    <w:rsid w:val="002E5698"/>
    <w:rsid w:val="002E59B2"/>
    <w:rsid w:val="002E5E84"/>
    <w:rsid w:val="002E5F69"/>
    <w:rsid w:val="002E5FFF"/>
    <w:rsid w:val="002E63E5"/>
    <w:rsid w:val="002E79BD"/>
    <w:rsid w:val="002E7C8F"/>
    <w:rsid w:val="002E7FD4"/>
    <w:rsid w:val="002F0541"/>
    <w:rsid w:val="002F0603"/>
    <w:rsid w:val="002F080C"/>
    <w:rsid w:val="002F0FE2"/>
    <w:rsid w:val="002F1424"/>
    <w:rsid w:val="002F1C79"/>
    <w:rsid w:val="002F218F"/>
    <w:rsid w:val="002F22CB"/>
    <w:rsid w:val="002F266B"/>
    <w:rsid w:val="002F2A8A"/>
    <w:rsid w:val="002F30B5"/>
    <w:rsid w:val="002F31B9"/>
    <w:rsid w:val="002F3427"/>
    <w:rsid w:val="002F344D"/>
    <w:rsid w:val="002F42D7"/>
    <w:rsid w:val="002F433C"/>
    <w:rsid w:val="002F5C25"/>
    <w:rsid w:val="002F5C5D"/>
    <w:rsid w:val="002F635F"/>
    <w:rsid w:val="002F6909"/>
    <w:rsid w:val="002F6977"/>
    <w:rsid w:val="002F6C6A"/>
    <w:rsid w:val="002F6E23"/>
    <w:rsid w:val="002F7303"/>
    <w:rsid w:val="002F7644"/>
    <w:rsid w:val="002F76D3"/>
    <w:rsid w:val="002F7E99"/>
    <w:rsid w:val="00300110"/>
    <w:rsid w:val="003009AA"/>
    <w:rsid w:val="003009CE"/>
    <w:rsid w:val="00301010"/>
    <w:rsid w:val="003011B8"/>
    <w:rsid w:val="003017D0"/>
    <w:rsid w:val="00301AEE"/>
    <w:rsid w:val="0030242A"/>
    <w:rsid w:val="00302FF1"/>
    <w:rsid w:val="00303B60"/>
    <w:rsid w:val="00303FE5"/>
    <w:rsid w:val="0030432C"/>
    <w:rsid w:val="0030455A"/>
    <w:rsid w:val="003054F0"/>
    <w:rsid w:val="003055D3"/>
    <w:rsid w:val="00305A32"/>
    <w:rsid w:val="00305BAC"/>
    <w:rsid w:val="00305CF2"/>
    <w:rsid w:val="00306095"/>
    <w:rsid w:val="0030618C"/>
    <w:rsid w:val="003066EB"/>
    <w:rsid w:val="00306B1B"/>
    <w:rsid w:val="00306C0D"/>
    <w:rsid w:val="0030700F"/>
    <w:rsid w:val="003073A4"/>
    <w:rsid w:val="003074BF"/>
    <w:rsid w:val="00307699"/>
    <w:rsid w:val="00307FEC"/>
    <w:rsid w:val="00310043"/>
    <w:rsid w:val="0031019C"/>
    <w:rsid w:val="0031029A"/>
    <w:rsid w:val="0031086F"/>
    <w:rsid w:val="00310959"/>
    <w:rsid w:val="00311432"/>
    <w:rsid w:val="00311BBF"/>
    <w:rsid w:val="00311D74"/>
    <w:rsid w:val="00311DEE"/>
    <w:rsid w:val="00311ED1"/>
    <w:rsid w:val="00312403"/>
    <w:rsid w:val="003127CE"/>
    <w:rsid w:val="003137DA"/>
    <w:rsid w:val="00314887"/>
    <w:rsid w:val="00314C70"/>
    <w:rsid w:val="00315244"/>
    <w:rsid w:val="003152F5"/>
    <w:rsid w:val="00315C9B"/>
    <w:rsid w:val="00315D61"/>
    <w:rsid w:val="0031657C"/>
    <w:rsid w:val="00316A2A"/>
    <w:rsid w:val="00316BC9"/>
    <w:rsid w:val="0031714A"/>
    <w:rsid w:val="0031718A"/>
    <w:rsid w:val="0031744B"/>
    <w:rsid w:val="003175DB"/>
    <w:rsid w:val="0031799A"/>
    <w:rsid w:val="00320192"/>
    <w:rsid w:val="00320337"/>
    <w:rsid w:val="00320A3E"/>
    <w:rsid w:val="00320AD7"/>
    <w:rsid w:val="00320BC4"/>
    <w:rsid w:val="003210B6"/>
    <w:rsid w:val="0032121A"/>
    <w:rsid w:val="00321A37"/>
    <w:rsid w:val="00321B9D"/>
    <w:rsid w:val="00322371"/>
    <w:rsid w:val="003223AA"/>
    <w:rsid w:val="003225D9"/>
    <w:rsid w:val="003234E2"/>
    <w:rsid w:val="00323676"/>
    <w:rsid w:val="00323920"/>
    <w:rsid w:val="00323CE1"/>
    <w:rsid w:val="00324048"/>
    <w:rsid w:val="0032439E"/>
    <w:rsid w:val="00324606"/>
    <w:rsid w:val="003248B1"/>
    <w:rsid w:val="00324DC6"/>
    <w:rsid w:val="003253B5"/>
    <w:rsid w:val="003255B1"/>
    <w:rsid w:val="00325A86"/>
    <w:rsid w:val="0032686A"/>
    <w:rsid w:val="003271E7"/>
    <w:rsid w:val="0032736B"/>
    <w:rsid w:val="0032757B"/>
    <w:rsid w:val="003279A8"/>
    <w:rsid w:val="003279F9"/>
    <w:rsid w:val="00327F01"/>
    <w:rsid w:val="00330597"/>
    <w:rsid w:val="003309FC"/>
    <w:rsid w:val="00330D1F"/>
    <w:rsid w:val="00331370"/>
    <w:rsid w:val="00331C44"/>
    <w:rsid w:val="00331DE6"/>
    <w:rsid w:val="00331F8B"/>
    <w:rsid w:val="00332380"/>
    <w:rsid w:val="0033253A"/>
    <w:rsid w:val="003329AD"/>
    <w:rsid w:val="00332B52"/>
    <w:rsid w:val="00332EB4"/>
    <w:rsid w:val="003330E2"/>
    <w:rsid w:val="0033327F"/>
    <w:rsid w:val="00333335"/>
    <w:rsid w:val="003338CD"/>
    <w:rsid w:val="0033395E"/>
    <w:rsid w:val="00333A88"/>
    <w:rsid w:val="00333AEF"/>
    <w:rsid w:val="00333CA4"/>
    <w:rsid w:val="00334830"/>
    <w:rsid w:val="003349ED"/>
    <w:rsid w:val="00334E3B"/>
    <w:rsid w:val="00335936"/>
    <w:rsid w:val="00335D5F"/>
    <w:rsid w:val="0033620F"/>
    <w:rsid w:val="003363B1"/>
    <w:rsid w:val="003365C2"/>
    <w:rsid w:val="00336643"/>
    <w:rsid w:val="00336B69"/>
    <w:rsid w:val="00337049"/>
    <w:rsid w:val="00337BE8"/>
    <w:rsid w:val="0034018C"/>
    <w:rsid w:val="0034069C"/>
    <w:rsid w:val="00340CEB"/>
    <w:rsid w:val="00340EAA"/>
    <w:rsid w:val="00341ECF"/>
    <w:rsid w:val="00342351"/>
    <w:rsid w:val="0034343F"/>
    <w:rsid w:val="00343663"/>
    <w:rsid w:val="00343665"/>
    <w:rsid w:val="00344A8C"/>
    <w:rsid w:val="00345774"/>
    <w:rsid w:val="003468AA"/>
    <w:rsid w:val="00347648"/>
    <w:rsid w:val="0034795E"/>
    <w:rsid w:val="00347AF5"/>
    <w:rsid w:val="00347C93"/>
    <w:rsid w:val="00347FFC"/>
    <w:rsid w:val="0035051D"/>
    <w:rsid w:val="00350FE6"/>
    <w:rsid w:val="003511DC"/>
    <w:rsid w:val="00351345"/>
    <w:rsid w:val="003517F0"/>
    <w:rsid w:val="00351BDD"/>
    <w:rsid w:val="00351D82"/>
    <w:rsid w:val="00351DA7"/>
    <w:rsid w:val="00352981"/>
    <w:rsid w:val="00352CDA"/>
    <w:rsid w:val="0035331D"/>
    <w:rsid w:val="00353497"/>
    <w:rsid w:val="00353EA2"/>
    <w:rsid w:val="003541C8"/>
    <w:rsid w:val="003543D5"/>
    <w:rsid w:val="00354EC3"/>
    <w:rsid w:val="00355243"/>
    <w:rsid w:val="0035555D"/>
    <w:rsid w:val="00356368"/>
    <w:rsid w:val="00356878"/>
    <w:rsid w:val="00356A42"/>
    <w:rsid w:val="00356F5F"/>
    <w:rsid w:val="00357558"/>
    <w:rsid w:val="003577F9"/>
    <w:rsid w:val="00357DB8"/>
    <w:rsid w:val="0036007D"/>
    <w:rsid w:val="00360458"/>
    <w:rsid w:val="00360577"/>
    <w:rsid w:val="003610E5"/>
    <w:rsid w:val="0036131E"/>
    <w:rsid w:val="00361739"/>
    <w:rsid w:val="00361805"/>
    <w:rsid w:val="00361B17"/>
    <w:rsid w:val="00361BCA"/>
    <w:rsid w:val="00361C15"/>
    <w:rsid w:val="003621C8"/>
    <w:rsid w:val="0036387C"/>
    <w:rsid w:val="00363A31"/>
    <w:rsid w:val="00364BFA"/>
    <w:rsid w:val="003659BF"/>
    <w:rsid w:val="00365FA1"/>
    <w:rsid w:val="00366661"/>
    <w:rsid w:val="00366AEC"/>
    <w:rsid w:val="00366E7E"/>
    <w:rsid w:val="003672CA"/>
    <w:rsid w:val="0037067E"/>
    <w:rsid w:val="0037175E"/>
    <w:rsid w:val="003721BE"/>
    <w:rsid w:val="003722A6"/>
    <w:rsid w:val="00372498"/>
    <w:rsid w:val="003725A2"/>
    <w:rsid w:val="003726CC"/>
    <w:rsid w:val="00372760"/>
    <w:rsid w:val="003727D2"/>
    <w:rsid w:val="00372B2E"/>
    <w:rsid w:val="00372BAD"/>
    <w:rsid w:val="00373F69"/>
    <w:rsid w:val="0037422D"/>
    <w:rsid w:val="0037423F"/>
    <w:rsid w:val="00374405"/>
    <w:rsid w:val="00374949"/>
    <w:rsid w:val="0037498B"/>
    <w:rsid w:val="00374A6F"/>
    <w:rsid w:val="00374BE0"/>
    <w:rsid w:val="00375186"/>
    <w:rsid w:val="00375716"/>
    <w:rsid w:val="00376019"/>
    <w:rsid w:val="00376585"/>
    <w:rsid w:val="00377438"/>
    <w:rsid w:val="003776D4"/>
    <w:rsid w:val="003778B3"/>
    <w:rsid w:val="00377AF4"/>
    <w:rsid w:val="00377EB7"/>
    <w:rsid w:val="00380048"/>
    <w:rsid w:val="0038057A"/>
    <w:rsid w:val="00380922"/>
    <w:rsid w:val="00380AC8"/>
    <w:rsid w:val="00380BEB"/>
    <w:rsid w:val="00380CB3"/>
    <w:rsid w:val="003810C2"/>
    <w:rsid w:val="00381420"/>
    <w:rsid w:val="0038150F"/>
    <w:rsid w:val="00381736"/>
    <w:rsid w:val="0038194C"/>
    <w:rsid w:val="00381BFA"/>
    <w:rsid w:val="00381D3C"/>
    <w:rsid w:val="003821EA"/>
    <w:rsid w:val="00382630"/>
    <w:rsid w:val="00382771"/>
    <w:rsid w:val="003827A3"/>
    <w:rsid w:val="0038353E"/>
    <w:rsid w:val="00383921"/>
    <w:rsid w:val="00383C1B"/>
    <w:rsid w:val="00384181"/>
    <w:rsid w:val="003846DF"/>
    <w:rsid w:val="00384E68"/>
    <w:rsid w:val="0038594E"/>
    <w:rsid w:val="00385CA9"/>
    <w:rsid w:val="00385E37"/>
    <w:rsid w:val="0038680F"/>
    <w:rsid w:val="00386BED"/>
    <w:rsid w:val="0038746B"/>
    <w:rsid w:val="00387BF2"/>
    <w:rsid w:val="00387D5C"/>
    <w:rsid w:val="00387E75"/>
    <w:rsid w:val="00390EA4"/>
    <w:rsid w:val="00391050"/>
    <w:rsid w:val="00391408"/>
    <w:rsid w:val="00391B2B"/>
    <w:rsid w:val="00391DD2"/>
    <w:rsid w:val="0039225B"/>
    <w:rsid w:val="003923BD"/>
    <w:rsid w:val="003936A3"/>
    <w:rsid w:val="00393CAF"/>
    <w:rsid w:val="00393F64"/>
    <w:rsid w:val="00393F7F"/>
    <w:rsid w:val="003940A9"/>
    <w:rsid w:val="003946C0"/>
    <w:rsid w:val="00394BCF"/>
    <w:rsid w:val="00394EC2"/>
    <w:rsid w:val="00395A2B"/>
    <w:rsid w:val="00395C89"/>
    <w:rsid w:val="00395D39"/>
    <w:rsid w:val="00396FFB"/>
    <w:rsid w:val="0039765D"/>
    <w:rsid w:val="00397778"/>
    <w:rsid w:val="0039778B"/>
    <w:rsid w:val="00397B19"/>
    <w:rsid w:val="00397E7F"/>
    <w:rsid w:val="003A030A"/>
    <w:rsid w:val="003A0A8E"/>
    <w:rsid w:val="003A1DE8"/>
    <w:rsid w:val="003A251B"/>
    <w:rsid w:val="003A25E9"/>
    <w:rsid w:val="003A2835"/>
    <w:rsid w:val="003A2F3F"/>
    <w:rsid w:val="003A356E"/>
    <w:rsid w:val="003A3E95"/>
    <w:rsid w:val="003A4298"/>
    <w:rsid w:val="003A42A1"/>
    <w:rsid w:val="003A4B87"/>
    <w:rsid w:val="003A4BEF"/>
    <w:rsid w:val="003A4C1A"/>
    <w:rsid w:val="003A4F41"/>
    <w:rsid w:val="003A4F71"/>
    <w:rsid w:val="003A6B18"/>
    <w:rsid w:val="003A6E6E"/>
    <w:rsid w:val="003A75D8"/>
    <w:rsid w:val="003B011D"/>
    <w:rsid w:val="003B03A1"/>
    <w:rsid w:val="003B0B72"/>
    <w:rsid w:val="003B0FAD"/>
    <w:rsid w:val="003B25D5"/>
    <w:rsid w:val="003B407B"/>
    <w:rsid w:val="003B4344"/>
    <w:rsid w:val="003B4F9A"/>
    <w:rsid w:val="003B52E1"/>
    <w:rsid w:val="003B5549"/>
    <w:rsid w:val="003B5F69"/>
    <w:rsid w:val="003B6404"/>
    <w:rsid w:val="003B6E35"/>
    <w:rsid w:val="003B6E8F"/>
    <w:rsid w:val="003B6FDC"/>
    <w:rsid w:val="003B7459"/>
    <w:rsid w:val="003B790A"/>
    <w:rsid w:val="003B7B32"/>
    <w:rsid w:val="003B7EA8"/>
    <w:rsid w:val="003B7EFE"/>
    <w:rsid w:val="003C0842"/>
    <w:rsid w:val="003C0D3A"/>
    <w:rsid w:val="003C1C91"/>
    <w:rsid w:val="003C2659"/>
    <w:rsid w:val="003C2944"/>
    <w:rsid w:val="003C2A1B"/>
    <w:rsid w:val="003C2D6D"/>
    <w:rsid w:val="003C2EE9"/>
    <w:rsid w:val="003C352E"/>
    <w:rsid w:val="003C35AA"/>
    <w:rsid w:val="003C3B40"/>
    <w:rsid w:val="003C4024"/>
    <w:rsid w:val="003C404A"/>
    <w:rsid w:val="003C4194"/>
    <w:rsid w:val="003C42F7"/>
    <w:rsid w:val="003C44D5"/>
    <w:rsid w:val="003C48F1"/>
    <w:rsid w:val="003C4BA9"/>
    <w:rsid w:val="003C4E49"/>
    <w:rsid w:val="003C53CA"/>
    <w:rsid w:val="003C5C91"/>
    <w:rsid w:val="003C5D95"/>
    <w:rsid w:val="003C5E9E"/>
    <w:rsid w:val="003C7D4B"/>
    <w:rsid w:val="003D009D"/>
    <w:rsid w:val="003D025E"/>
    <w:rsid w:val="003D039D"/>
    <w:rsid w:val="003D0F1B"/>
    <w:rsid w:val="003D1782"/>
    <w:rsid w:val="003D1FF8"/>
    <w:rsid w:val="003D26EB"/>
    <w:rsid w:val="003D29A9"/>
    <w:rsid w:val="003D2A36"/>
    <w:rsid w:val="003D2ED5"/>
    <w:rsid w:val="003D3A78"/>
    <w:rsid w:val="003D4020"/>
    <w:rsid w:val="003D4310"/>
    <w:rsid w:val="003D458C"/>
    <w:rsid w:val="003D487E"/>
    <w:rsid w:val="003D5932"/>
    <w:rsid w:val="003D5BD6"/>
    <w:rsid w:val="003D5CFB"/>
    <w:rsid w:val="003D619D"/>
    <w:rsid w:val="003D64BF"/>
    <w:rsid w:val="003D6961"/>
    <w:rsid w:val="003D698C"/>
    <w:rsid w:val="003D699E"/>
    <w:rsid w:val="003D6B17"/>
    <w:rsid w:val="003D7052"/>
    <w:rsid w:val="003D761F"/>
    <w:rsid w:val="003D7754"/>
    <w:rsid w:val="003D7855"/>
    <w:rsid w:val="003D7A13"/>
    <w:rsid w:val="003D7A8E"/>
    <w:rsid w:val="003E001B"/>
    <w:rsid w:val="003E04F3"/>
    <w:rsid w:val="003E0D3B"/>
    <w:rsid w:val="003E1438"/>
    <w:rsid w:val="003E15E4"/>
    <w:rsid w:val="003E17E8"/>
    <w:rsid w:val="003E1ADD"/>
    <w:rsid w:val="003E22CC"/>
    <w:rsid w:val="003E2D78"/>
    <w:rsid w:val="003E2DB9"/>
    <w:rsid w:val="003E2DE2"/>
    <w:rsid w:val="003E380B"/>
    <w:rsid w:val="003E3B64"/>
    <w:rsid w:val="003E3D5A"/>
    <w:rsid w:val="003E40A9"/>
    <w:rsid w:val="003E43E2"/>
    <w:rsid w:val="003E44EB"/>
    <w:rsid w:val="003E4E3E"/>
    <w:rsid w:val="003E5DB2"/>
    <w:rsid w:val="003E6467"/>
    <w:rsid w:val="003E64A6"/>
    <w:rsid w:val="003E6B51"/>
    <w:rsid w:val="003E6DB4"/>
    <w:rsid w:val="003E6DE5"/>
    <w:rsid w:val="003E70B3"/>
    <w:rsid w:val="003E765D"/>
    <w:rsid w:val="003F0570"/>
    <w:rsid w:val="003F070F"/>
    <w:rsid w:val="003F0D2F"/>
    <w:rsid w:val="003F108A"/>
    <w:rsid w:val="003F138B"/>
    <w:rsid w:val="003F1870"/>
    <w:rsid w:val="003F1932"/>
    <w:rsid w:val="003F1A85"/>
    <w:rsid w:val="003F1DF0"/>
    <w:rsid w:val="003F2001"/>
    <w:rsid w:val="003F20F6"/>
    <w:rsid w:val="003F293F"/>
    <w:rsid w:val="003F2B75"/>
    <w:rsid w:val="003F2C33"/>
    <w:rsid w:val="003F3215"/>
    <w:rsid w:val="003F352E"/>
    <w:rsid w:val="003F3C7C"/>
    <w:rsid w:val="003F3EED"/>
    <w:rsid w:val="003F3F9A"/>
    <w:rsid w:val="003F3FA5"/>
    <w:rsid w:val="003F426D"/>
    <w:rsid w:val="003F4BB4"/>
    <w:rsid w:val="003F4DD1"/>
    <w:rsid w:val="003F55E0"/>
    <w:rsid w:val="003F5A28"/>
    <w:rsid w:val="003F5A48"/>
    <w:rsid w:val="003F5C62"/>
    <w:rsid w:val="003F5D28"/>
    <w:rsid w:val="003F5E0D"/>
    <w:rsid w:val="003F5FD3"/>
    <w:rsid w:val="003F6631"/>
    <w:rsid w:val="0040053F"/>
    <w:rsid w:val="004007D2"/>
    <w:rsid w:val="004009AF"/>
    <w:rsid w:val="00400A24"/>
    <w:rsid w:val="00400C21"/>
    <w:rsid w:val="004011C8"/>
    <w:rsid w:val="004012AF"/>
    <w:rsid w:val="00402086"/>
    <w:rsid w:val="00402A4C"/>
    <w:rsid w:val="0040345F"/>
    <w:rsid w:val="0040353B"/>
    <w:rsid w:val="00403796"/>
    <w:rsid w:val="00403891"/>
    <w:rsid w:val="004039EA"/>
    <w:rsid w:val="00403A67"/>
    <w:rsid w:val="00404230"/>
    <w:rsid w:val="00404573"/>
    <w:rsid w:val="0040472E"/>
    <w:rsid w:val="0040489D"/>
    <w:rsid w:val="00404B48"/>
    <w:rsid w:val="00405831"/>
    <w:rsid w:val="0040601C"/>
    <w:rsid w:val="00406463"/>
    <w:rsid w:val="004066D5"/>
    <w:rsid w:val="0040677E"/>
    <w:rsid w:val="00407337"/>
    <w:rsid w:val="00407D31"/>
    <w:rsid w:val="00407E07"/>
    <w:rsid w:val="0041088C"/>
    <w:rsid w:val="00410C4E"/>
    <w:rsid w:val="00410D75"/>
    <w:rsid w:val="00411180"/>
    <w:rsid w:val="00411558"/>
    <w:rsid w:val="004115CF"/>
    <w:rsid w:val="00411879"/>
    <w:rsid w:val="00413017"/>
    <w:rsid w:val="0041343C"/>
    <w:rsid w:val="00413BB4"/>
    <w:rsid w:val="00413C1F"/>
    <w:rsid w:val="004140F0"/>
    <w:rsid w:val="00414187"/>
    <w:rsid w:val="00414268"/>
    <w:rsid w:val="004143BF"/>
    <w:rsid w:val="004146A9"/>
    <w:rsid w:val="00414CB3"/>
    <w:rsid w:val="00415449"/>
    <w:rsid w:val="00415949"/>
    <w:rsid w:val="004159BD"/>
    <w:rsid w:val="00415FD3"/>
    <w:rsid w:val="004160E1"/>
    <w:rsid w:val="00416520"/>
    <w:rsid w:val="00416CEA"/>
    <w:rsid w:val="004204B0"/>
    <w:rsid w:val="00420557"/>
    <w:rsid w:val="0042061A"/>
    <w:rsid w:val="00420D04"/>
    <w:rsid w:val="00421251"/>
    <w:rsid w:val="00421317"/>
    <w:rsid w:val="00421E92"/>
    <w:rsid w:val="004241D6"/>
    <w:rsid w:val="00424996"/>
    <w:rsid w:val="004254E8"/>
    <w:rsid w:val="00426520"/>
    <w:rsid w:val="0042717F"/>
    <w:rsid w:val="00427A22"/>
    <w:rsid w:val="0043094E"/>
    <w:rsid w:val="00430AA0"/>
    <w:rsid w:val="0043160E"/>
    <w:rsid w:val="00431E84"/>
    <w:rsid w:val="00432190"/>
    <w:rsid w:val="004325BD"/>
    <w:rsid w:val="0043286D"/>
    <w:rsid w:val="00432ED9"/>
    <w:rsid w:val="0043377F"/>
    <w:rsid w:val="0043445F"/>
    <w:rsid w:val="00434762"/>
    <w:rsid w:val="004348FA"/>
    <w:rsid w:val="004349B9"/>
    <w:rsid w:val="00434DB9"/>
    <w:rsid w:val="00434F87"/>
    <w:rsid w:val="0043561F"/>
    <w:rsid w:val="00435ACA"/>
    <w:rsid w:val="00436819"/>
    <w:rsid w:val="0043682C"/>
    <w:rsid w:val="004369B7"/>
    <w:rsid w:val="00436C48"/>
    <w:rsid w:val="00436EAC"/>
    <w:rsid w:val="00436FAB"/>
    <w:rsid w:val="00437875"/>
    <w:rsid w:val="00440095"/>
    <w:rsid w:val="00440452"/>
    <w:rsid w:val="00440552"/>
    <w:rsid w:val="00440592"/>
    <w:rsid w:val="004406D0"/>
    <w:rsid w:val="00441BAF"/>
    <w:rsid w:val="00441C77"/>
    <w:rsid w:val="00441CD4"/>
    <w:rsid w:val="0044211F"/>
    <w:rsid w:val="00442592"/>
    <w:rsid w:val="004426B8"/>
    <w:rsid w:val="00442A8F"/>
    <w:rsid w:val="00442AC7"/>
    <w:rsid w:val="0044301A"/>
    <w:rsid w:val="004434F9"/>
    <w:rsid w:val="00443CAA"/>
    <w:rsid w:val="00443FED"/>
    <w:rsid w:val="00444024"/>
    <w:rsid w:val="00444032"/>
    <w:rsid w:val="00444071"/>
    <w:rsid w:val="0044409E"/>
    <w:rsid w:val="00444A5E"/>
    <w:rsid w:val="00444BA2"/>
    <w:rsid w:val="0044512E"/>
    <w:rsid w:val="004457E4"/>
    <w:rsid w:val="00445943"/>
    <w:rsid w:val="004460AC"/>
    <w:rsid w:val="004465EB"/>
    <w:rsid w:val="00446849"/>
    <w:rsid w:val="004471A1"/>
    <w:rsid w:val="00447C59"/>
    <w:rsid w:val="00450814"/>
    <w:rsid w:val="004508F3"/>
    <w:rsid w:val="0045135A"/>
    <w:rsid w:val="00451447"/>
    <w:rsid w:val="004524EE"/>
    <w:rsid w:val="00452745"/>
    <w:rsid w:val="004532B9"/>
    <w:rsid w:val="00453843"/>
    <w:rsid w:val="004540F3"/>
    <w:rsid w:val="004549F4"/>
    <w:rsid w:val="00454AA9"/>
    <w:rsid w:val="00454B9A"/>
    <w:rsid w:val="00454EB8"/>
    <w:rsid w:val="00455084"/>
    <w:rsid w:val="004558B3"/>
    <w:rsid w:val="0045590F"/>
    <w:rsid w:val="0045617A"/>
    <w:rsid w:val="0045651A"/>
    <w:rsid w:val="00456998"/>
    <w:rsid w:val="004606E5"/>
    <w:rsid w:val="00460D24"/>
    <w:rsid w:val="00461104"/>
    <w:rsid w:val="004611BB"/>
    <w:rsid w:val="004619EE"/>
    <w:rsid w:val="00461A69"/>
    <w:rsid w:val="00461A81"/>
    <w:rsid w:val="00461B59"/>
    <w:rsid w:val="00461C3C"/>
    <w:rsid w:val="0046267C"/>
    <w:rsid w:val="00462A1E"/>
    <w:rsid w:val="00462C47"/>
    <w:rsid w:val="0046305B"/>
    <w:rsid w:val="00463530"/>
    <w:rsid w:val="004636EF"/>
    <w:rsid w:val="00463DF2"/>
    <w:rsid w:val="0046456E"/>
    <w:rsid w:val="00464F00"/>
    <w:rsid w:val="0046573D"/>
    <w:rsid w:val="0046599C"/>
    <w:rsid w:val="00465FAE"/>
    <w:rsid w:val="004662FC"/>
    <w:rsid w:val="00466C25"/>
    <w:rsid w:val="00466C2E"/>
    <w:rsid w:val="00467588"/>
    <w:rsid w:val="004678F6"/>
    <w:rsid w:val="00467B8F"/>
    <w:rsid w:val="00467C88"/>
    <w:rsid w:val="00470E4A"/>
    <w:rsid w:val="004711F9"/>
    <w:rsid w:val="0047149F"/>
    <w:rsid w:val="004714A0"/>
    <w:rsid w:val="0047176C"/>
    <w:rsid w:val="0047197A"/>
    <w:rsid w:val="00472322"/>
    <w:rsid w:val="00472E75"/>
    <w:rsid w:val="004731EA"/>
    <w:rsid w:val="004733AF"/>
    <w:rsid w:val="00473616"/>
    <w:rsid w:val="004737D7"/>
    <w:rsid w:val="004738A1"/>
    <w:rsid w:val="00473B18"/>
    <w:rsid w:val="00474101"/>
    <w:rsid w:val="0047448B"/>
    <w:rsid w:val="004752C1"/>
    <w:rsid w:val="00475353"/>
    <w:rsid w:val="004757DF"/>
    <w:rsid w:val="004765AB"/>
    <w:rsid w:val="00476D98"/>
    <w:rsid w:val="004774A9"/>
    <w:rsid w:val="00477EEF"/>
    <w:rsid w:val="00477F2F"/>
    <w:rsid w:val="004802E9"/>
    <w:rsid w:val="00480762"/>
    <w:rsid w:val="00480872"/>
    <w:rsid w:val="00480A9B"/>
    <w:rsid w:val="00480C44"/>
    <w:rsid w:val="00482405"/>
    <w:rsid w:val="00482880"/>
    <w:rsid w:val="00482B35"/>
    <w:rsid w:val="00482BBF"/>
    <w:rsid w:val="00482BD2"/>
    <w:rsid w:val="00483F69"/>
    <w:rsid w:val="00485300"/>
    <w:rsid w:val="00485722"/>
    <w:rsid w:val="00485763"/>
    <w:rsid w:val="004857A0"/>
    <w:rsid w:val="00485A9E"/>
    <w:rsid w:val="00485B20"/>
    <w:rsid w:val="00485F22"/>
    <w:rsid w:val="004860FF"/>
    <w:rsid w:val="00486994"/>
    <w:rsid w:val="0048732B"/>
    <w:rsid w:val="00487399"/>
    <w:rsid w:val="004874D8"/>
    <w:rsid w:val="00487B48"/>
    <w:rsid w:val="00487C2F"/>
    <w:rsid w:val="00490461"/>
    <w:rsid w:val="00490D8A"/>
    <w:rsid w:val="0049145B"/>
    <w:rsid w:val="004914DC"/>
    <w:rsid w:val="0049179D"/>
    <w:rsid w:val="00492865"/>
    <w:rsid w:val="00492FA6"/>
    <w:rsid w:val="00493718"/>
    <w:rsid w:val="00493A7F"/>
    <w:rsid w:val="00493A84"/>
    <w:rsid w:val="00494133"/>
    <w:rsid w:val="00494503"/>
    <w:rsid w:val="00494704"/>
    <w:rsid w:val="0049489B"/>
    <w:rsid w:val="00494B06"/>
    <w:rsid w:val="00495357"/>
    <w:rsid w:val="0049636A"/>
    <w:rsid w:val="00496570"/>
    <w:rsid w:val="00496FDE"/>
    <w:rsid w:val="00497D6D"/>
    <w:rsid w:val="004A0361"/>
    <w:rsid w:val="004A05FF"/>
    <w:rsid w:val="004A08DA"/>
    <w:rsid w:val="004A0D1E"/>
    <w:rsid w:val="004A1488"/>
    <w:rsid w:val="004A1721"/>
    <w:rsid w:val="004A1822"/>
    <w:rsid w:val="004A1ADF"/>
    <w:rsid w:val="004A1B5E"/>
    <w:rsid w:val="004A21A4"/>
    <w:rsid w:val="004A2651"/>
    <w:rsid w:val="004A2E08"/>
    <w:rsid w:val="004A2F7D"/>
    <w:rsid w:val="004A33B1"/>
    <w:rsid w:val="004A3B84"/>
    <w:rsid w:val="004A3E2B"/>
    <w:rsid w:val="004A40A0"/>
    <w:rsid w:val="004A46B0"/>
    <w:rsid w:val="004A48D6"/>
    <w:rsid w:val="004A4A46"/>
    <w:rsid w:val="004A5427"/>
    <w:rsid w:val="004A5601"/>
    <w:rsid w:val="004A5641"/>
    <w:rsid w:val="004A5A86"/>
    <w:rsid w:val="004A621A"/>
    <w:rsid w:val="004A67A9"/>
    <w:rsid w:val="004A7333"/>
    <w:rsid w:val="004B0162"/>
    <w:rsid w:val="004B0255"/>
    <w:rsid w:val="004B0AC7"/>
    <w:rsid w:val="004B0B94"/>
    <w:rsid w:val="004B110E"/>
    <w:rsid w:val="004B17CE"/>
    <w:rsid w:val="004B2D5C"/>
    <w:rsid w:val="004B3300"/>
    <w:rsid w:val="004B3551"/>
    <w:rsid w:val="004B35D6"/>
    <w:rsid w:val="004B5074"/>
    <w:rsid w:val="004B58FA"/>
    <w:rsid w:val="004B5F2F"/>
    <w:rsid w:val="004B6686"/>
    <w:rsid w:val="004B6AFA"/>
    <w:rsid w:val="004B6BA9"/>
    <w:rsid w:val="004B6E39"/>
    <w:rsid w:val="004B7E9D"/>
    <w:rsid w:val="004C1355"/>
    <w:rsid w:val="004C1D42"/>
    <w:rsid w:val="004C1F21"/>
    <w:rsid w:val="004C1F52"/>
    <w:rsid w:val="004C30EB"/>
    <w:rsid w:val="004C316C"/>
    <w:rsid w:val="004C3312"/>
    <w:rsid w:val="004C348E"/>
    <w:rsid w:val="004C44EC"/>
    <w:rsid w:val="004C496B"/>
    <w:rsid w:val="004C4BFE"/>
    <w:rsid w:val="004C4CA1"/>
    <w:rsid w:val="004C4CF3"/>
    <w:rsid w:val="004C51A5"/>
    <w:rsid w:val="004C5391"/>
    <w:rsid w:val="004C5872"/>
    <w:rsid w:val="004C5B35"/>
    <w:rsid w:val="004C5F5D"/>
    <w:rsid w:val="004C6456"/>
    <w:rsid w:val="004C6F35"/>
    <w:rsid w:val="004C6FC7"/>
    <w:rsid w:val="004C7813"/>
    <w:rsid w:val="004C78F1"/>
    <w:rsid w:val="004C7B45"/>
    <w:rsid w:val="004C7B95"/>
    <w:rsid w:val="004C7D64"/>
    <w:rsid w:val="004D0400"/>
    <w:rsid w:val="004D0AC0"/>
    <w:rsid w:val="004D0C56"/>
    <w:rsid w:val="004D12F6"/>
    <w:rsid w:val="004D145C"/>
    <w:rsid w:val="004D174C"/>
    <w:rsid w:val="004D1789"/>
    <w:rsid w:val="004D196A"/>
    <w:rsid w:val="004D1A2A"/>
    <w:rsid w:val="004D24C6"/>
    <w:rsid w:val="004D2917"/>
    <w:rsid w:val="004D33AC"/>
    <w:rsid w:val="004D3C83"/>
    <w:rsid w:val="004D459C"/>
    <w:rsid w:val="004D469B"/>
    <w:rsid w:val="004D4982"/>
    <w:rsid w:val="004D4CD7"/>
    <w:rsid w:val="004D5950"/>
    <w:rsid w:val="004D6245"/>
    <w:rsid w:val="004D6484"/>
    <w:rsid w:val="004D6783"/>
    <w:rsid w:val="004D6BB9"/>
    <w:rsid w:val="004D6C3B"/>
    <w:rsid w:val="004D6F53"/>
    <w:rsid w:val="004D7046"/>
    <w:rsid w:val="004D70A1"/>
    <w:rsid w:val="004D74C9"/>
    <w:rsid w:val="004D772D"/>
    <w:rsid w:val="004D7FB6"/>
    <w:rsid w:val="004E026C"/>
    <w:rsid w:val="004E0B70"/>
    <w:rsid w:val="004E10FF"/>
    <w:rsid w:val="004E1124"/>
    <w:rsid w:val="004E1642"/>
    <w:rsid w:val="004E16A7"/>
    <w:rsid w:val="004E1F07"/>
    <w:rsid w:val="004E21F5"/>
    <w:rsid w:val="004E24F2"/>
    <w:rsid w:val="004E2C86"/>
    <w:rsid w:val="004E32AE"/>
    <w:rsid w:val="004E3D05"/>
    <w:rsid w:val="004E3FC5"/>
    <w:rsid w:val="004E402E"/>
    <w:rsid w:val="004E4423"/>
    <w:rsid w:val="004E4463"/>
    <w:rsid w:val="004E4630"/>
    <w:rsid w:val="004E47B8"/>
    <w:rsid w:val="004E4E75"/>
    <w:rsid w:val="004E5259"/>
    <w:rsid w:val="004E5E72"/>
    <w:rsid w:val="004E5F18"/>
    <w:rsid w:val="004E68F8"/>
    <w:rsid w:val="004E6B17"/>
    <w:rsid w:val="004E6BF4"/>
    <w:rsid w:val="004E74A2"/>
    <w:rsid w:val="004E7919"/>
    <w:rsid w:val="004E7AA7"/>
    <w:rsid w:val="004F022E"/>
    <w:rsid w:val="004F0326"/>
    <w:rsid w:val="004F036E"/>
    <w:rsid w:val="004F04DE"/>
    <w:rsid w:val="004F067F"/>
    <w:rsid w:val="004F0CB3"/>
    <w:rsid w:val="004F18D4"/>
    <w:rsid w:val="004F2146"/>
    <w:rsid w:val="004F2591"/>
    <w:rsid w:val="004F259E"/>
    <w:rsid w:val="004F2A78"/>
    <w:rsid w:val="004F2B70"/>
    <w:rsid w:val="004F2C85"/>
    <w:rsid w:val="004F3976"/>
    <w:rsid w:val="004F3D69"/>
    <w:rsid w:val="004F3EDF"/>
    <w:rsid w:val="004F40EB"/>
    <w:rsid w:val="004F42FE"/>
    <w:rsid w:val="004F4844"/>
    <w:rsid w:val="004F4882"/>
    <w:rsid w:val="004F4C58"/>
    <w:rsid w:val="004F4C6D"/>
    <w:rsid w:val="004F4E56"/>
    <w:rsid w:val="004F5110"/>
    <w:rsid w:val="004F532C"/>
    <w:rsid w:val="004F5A87"/>
    <w:rsid w:val="004F5E6D"/>
    <w:rsid w:val="004F5EF2"/>
    <w:rsid w:val="004F6616"/>
    <w:rsid w:val="004F717E"/>
    <w:rsid w:val="004F7460"/>
    <w:rsid w:val="004F7583"/>
    <w:rsid w:val="004F7D52"/>
    <w:rsid w:val="00500805"/>
    <w:rsid w:val="00500F13"/>
    <w:rsid w:val="00500FB4"/>
    <w:rsid w:val="0050143C"/>
    <w:rsid w:val="00501866"/>
    <w:rsid w:val="005022E4"/>
    <w:rsid w:val="005025A6"/>
    <w:rsid w:val="0050293D"/>
    <w:rsid w:val="00502D51"/>
    <w:rsid w:val="0050322F"/>
    <w:rsid w:val="00503234"/>
    <w:rsid w:val="00503FBD"/>
    <w:rsid w:val="00504863"/>
    <w:rsid w:val="00505654"/>
    <w:rsid w:val="005057F1"/>
    <w:rsid w:val="00505DD9"/>
    <w:rsid w:val="00505EF8"/>
    <w:rsid w:val="00505F29"/>
    <w:rsid w:val="005061C9"/>
    <w:rsid w:val="00506546"/>
    <w:rsid w:val="0050684E"/>
    <w:rsid w:val="00506D85"/>
    <w:rsid w:val="00506F00"/>
    <w:rsid w:val="005073CC"/>
    <w:rsid w:val="005108FE"/>
    <w:rsid w:val="00510B2F"/>
    <w:rsid w:val="005121A3"/>
    <w:rsid w:val="005123BE"/>
    <w:rsid w:val="00512AB3"/>
    <w:rsid w:val="005137C6"/>
    <w:rsid w:val="00513856"/>
    <w:rsid w:val="005142DE"/>
    <w:rsid w:val="00514C0C"/>
    <w:rsid w:val="00514D05"/>
    <w:rsid w:val="005153BD"/>
    <w:rsid w:val="00515A81"/>
    <w:rsid w:val="00516174"/>
    <w:rsid w:val="005164EE"/>
    <w:rsid w:val="005166F4"/>
    <w:rsid w:val="005167C0"/>
    <w:rsid w:val="00516E55"/>
    <w:rsid w:val="005171BA"/>
    <w:rsid w:val="00517EB6"/>
    <w:rsid w:val="00520E4D"/>
    <w:rsid w:val="00521366"/>
    <w:rsid w:val="00521389"/>
    <w:rsid w:val="00521395"/>
    <w:rsid w:val="00521686"/>
    <w:rsid w:val="00521AC0"/>
    <w:rsid w:val="00521D4E"/>
    <w:rsid w:val="0052275F"/>
    <w:rsid w:val="00522923"/>
    <w:rsid w:val="00522F85"/>
    <w:rsid w:val="00523093"/>
    <w:rsid w:val="00523893"/>
    <w:rsid w:val="005239CB"/>
    <w:rsid w:val="00524333"/>
    <w:rsid w:val="0052433D"/>
    <w:rsid w:val="00524629"/>
    <w:rsid w:val="00524659"/>
    <w:rsid w:val="00524B2B"/>
    <w:rsid w:val="00524F95"/>
    <w:rsid w:val="005250E0"/>
    <w:rsid w:val="005252A6"/>
    <w:rsid w:val="00525929"/>
    <w:rsid w:val="00525993"/>
    <w:rsid w:val="005272B9"/>
    <w:rsid w:val="00527541"/>
    <w:rsid w:val="00527A17"/>
    <w:rsid w:val="00527FBF"/>
    <w:rsid w:val="00530B14"/>
    <w:rsid w:val="00530B8A"/>
    <w:rsid w:val="00531025"/>
    <w:rsid w:val="005313D3"/>
    <w:rsid w:val="0053186B"/>
    <w:rsid w:val="00531FA1"/>
    <w:rsid w:val="00531FAE"/>
    <w:rsid w:val="00531FF7"/>
    <w:rsid w:val="00532254"/>
    <w:rsid w:val="00532397"/>
    <w:rsid w:val="005325AB"/>
    <w:rsid w:val="005329F1"/>
    <w:rsid w:val="00533142"/>
    <w:rsid w:val="00533391"/>
    <w:rsid w:val="00533920"/>
    <w:rsid w:val="00533B04"/>
    <w:rsid w:val="005347E7"/>
    <w:rsid w:val="005347EB"/>
    <w:rsid w:val="005352FF"/>
    <w:rsid w:val="00535757"/>
    <w:rsid w:val="00535D6A"/>
    <w:rsid w:val="00535ECD"/>
    <w:rsid w:val="00536135"/>
    <w:rsid w:val="00536DCF"/>
    <w:rsid w:val="005373AB"/>
    <w:rsid w:val="00537680"/>
    <w:rsid w:val="005377EB"/>
    <w:rsid w:val="0053788B"/>
    <w:rsid w:val="005379ED"/>
    <w:rsid w:val="005402BB"/>
    <w:rsid w:val="005407D5"/>
    <w:rsid w:val="005408F0"/>
    <w:rsid w:val="00541607"/>
    <w:rsid w:val="00541B9A"/>
    <w:rsid w:val="00541B9F"/>
    <w:rsid w:val="00541C6E"/>
    <w:rsid w:val="00541D55"/>
    <w:rsid w:val="00541EBA"/>
    <w:rsid w:val="00542021"/>
    <w:rsid w:val="00542648"/>
    <w:rsid w:val="00542DE2"/>
    <w:rsid w:val="00542FD8"/>
    <w:rsid w:val="005431B2"/>
    <w:rsid w:val="00543285"/>
    <w:rsid w:val="00543966"/>
    <w:rsid w:val="00543B7B"/>
    <w:rsid w:val="0054400F"/>
    <w:rsid w:val="0054461F"/>
    <w:rsid w:val="0054476E"/>
    <w:rsid w:val="00544FA9"/>
    <w:rsid w:val="0054533D"/>
    <w:rsid w:val="0054534F"/>
    <w:rsid w:val="005456FC"/>
    <w:rsid w:val="00545BEA"/>
    <w:rsid w:val="0054630B"/>
    <w:rsid w:val="005468AF"/>
    <w:rsid w:val="00546CEC"/>
    <w:rsid w:val="00550091"/>
    <w:rsid w:val="00550293"/>
    <w:rsid w:val="005515B3"/>
    <w:rsid w:val="0055191F"/>
    <w:rsid w:val="00551FB3"/>
    <w:rsid w:val="00552073"/>
    <w:rsid w:val="00552A22"/>
    <w:rsid w:val="00552B1B"/>
    <w:rsid w:val="00552DBB"/>
    <w:rsid w:val="005536F5"/>
    <w:rsid w:val="005546E6"/>
    <w:rsid w:val="00554B35"/>
    <w:rsid w:val="005552AD"/>
    <w:rsid w:val="00555318"/>
    <w:rsid w:val="0055593D"/>
    <w:rsid w:val="00555C57"/>
    <w:rsid w:val="00555E28"/>
    <w:rsid w:val="00556087"/>
    <w:rsid w:val="0055713F"/>
    <w:rsid w:val="005572A4"/>
    <w:rsid w:val="005577FD"/>
    <w:rsid w:val="00557DE9"/>
    <w:rsid w:val="00557E66"/>
    <w:rsid w:val="00557F46"/>
    <w:rsid w:val="00557F89"/>
    <w:rsid w:val="00560A21"/>
    <w:rsid w:val="00561047"/>
    <w:rsid w:val="00561888"/>
    <w:rsid w:val="00561CA2"/>
    <w:rsid w:val="00561EE5"/>
    <w:rsid w:val="0056210C"/>
    <w:rsid w:val="00562404"/>
    <w:rsid w:val="00562887"/>
    <w:rsid w:val="00562D8B"/>
    <w:rsid w:val="005636B0"/>
    <w:rsid w:val="00564083"/>
    <w:rsid w:val="00564475"/>
    <w:rsid w:val="0056466D"/>
    <w:rsid w:val="005646A7"/>
    <w:rsid w:val="005646B7"/>
    <w:rsid w:val="00564D3F"/>
    <w:rsid w:val="00564FEF"/>
    <w:rsid w:val="005652A4"/>
    <w:rsid w:val="005656BF"/>
    <w:rsid w:val="0056587A"/>
    <w:rsid w:val="00565BF3"/>
    <w:rsid w:val="00565EAD"/>
    <w:rsid w:val="0056631D"/>
    <w:rsid w:val="00566482"/>
    <w:rsid w:val="00566A76"/>
    <w:rsid w:val="005676E0"/>
    <w:rsid w:val="00567AD6"/>
    <w:rsid w:val="00570506"/>
    <w:rsid w:val="00570780"/>
    <w:rsid w:val="005708F5"/>
    <w:rsid w:val="00570FF2"/>
    <w:rsid w:val="005711A8"/>
    <w:rsid w:val="005711E3"/>
    <w:rsid w:val="005716F0"/>
    <w:rsid w:val="005718DE"/>
    <w:rsid w:val="00571E6C"/>
    <w:rsid w:val="00572CF0"/>
    <w:rsid w:val="00572D86"/>
    <w:rsid w:val="00572F45"/>
    <w:rsid w:val="00573378"/>
    <w:rsid w:val="00573B66"/>
    <w:rsid w:val="00575019"/>
    <w:rsid w:val="00575530"/>
    <w:rsid w:val="00576205"/>
    <w:rsid w:val="00576B56"/>
    <w:rsid w:val="00576C16"/>
    <w:rsid w:val="00576F60"/>
    <w:rsid w:val="00577422"/>
    <w:rsid w:val="00577D14"/>
    <w:rsid w:val="00577E34"/>
    <w:rsid w:val="0058011D"/>
    <w:rsid w:val="00580927"/>
    <w:rsid w:val="00580B98"/>
    <w:rsid w:val="00580DD2"/>
    <w:rsid w:val="00580F5F"/>
    <w:rsid w:val="00581963"/>
    <w:rsid w:val="00581A25"/>
    <w:rsid w:val="00581C6D"/>
    <w:rsid w:val="00581CAC"/>
    <w:rsid w:val="00581FDA"/>
    <w:rsid w:val="005824CA"/>
    <w:rsid w:val="005829CF"/>
    <w:rsid w:val="00582E44"/>
    <w:rsid w:val="005833E3"/>
    <w:rsid w:val="0058358B"/>
    <w:rsid w:val="00583902"/>
    <w:rsid w:val="005851DA"/>
    <w:rsid w:val="00585C48"/>
    <w:rsid w:val="00585D4D"/>
    <w:rsid w:val="0058735B"/>
    <w:rsid w:val="0058751C"/>
    <w:rsid w:val="00587BC5"/>
    <w:rsid w:val="00587C77"/>
    <w:rsid w:val="00590279"/>
    <w:rsid w:val="00590F05"/>
    <w:rsid w:val="005915A4"/>
    <w:rsid w:val="005916EF"/>
    <w:rsid w:val="00591FF7"/>
    <w:rsid w:val="00592069"/>
    <w:rsid w:val="0059235C"/>
    <w:rsid w:val="0059253D"/>
    <w:rsid w:val="00592877"/>
    <w:rsid w:val="00592BA1"/>
    <w:rsid w:val="005930A5"/>
    <w:rsid w:val="005931EF"/>
    <w:rsid w:val="00593666"/>
    <w:rsid w:val="00593EC8"/>
    <w:rsid w:val="00593FAD"/>
    <w:rsid w:val="0059417B"/>
    <w:rsid w:val="005947A5"/>
    <w:rsid w:val="005948DC"/>
    <w:rsid w:val="00594F0F"/>
    <w:rsid w:val="0059561C"/>
    <w:rsid w:val="0059573F"/>
    <w:rsid w:val="005959AC"/>
    <w:rsid w:val="00595B7B"/>
    <w:rsid w:val="00595EB9"/>
    <w:rsid w:val="0059640A"/>
    <w:rsid w:val="005965B6"/>
    <w:rsid w:val="00597614"/>
    <w:rsid w:val="00597935"/>
    <w:rsid w:val="005A0247"/>
    <w:rsid w:val="005A042D"/>
    <w:rsid w:val="005A07A0"/>
    <w:rsid w:val="005A0810"/>
    <w:rsid w:val="005A094C"/>
    <w:rsid w:val="005A1365"/>
    <w:rsid w:val="005A170F"/>
    <w:rsid w:val="005A1B74"/>
    <w:rsid w:val="005A1DF0"/>
    <w:rsid w:val="005A1E1E"/>
    <w:rsid w:val="005A233E"/>
    <w:rsid w:val="005A28E8"/>
    <w:rsid w:val="005A3398"/>
    <w:rsid w:val="005A354D"/>
    <w:rsid w:val="005A3BFC"/>
    <w:rsid w:val="005A3F18"/>
    <w:rsid w:val="005A4689"/>
    <w:rsid w:val="005A4899"/>
    <w:rsid w:val="005A507F"/>
    <w:rsid w:val="005A508C"/>
    <w:rsid w:val="005A537C"/>
    <w:rsid w:val="005A5807"/>
    <w:rsid w:val="005A5856"/>
    <w:rsid w:val="005A5C75"/>
    <w:rsid w:val="005A63FE"/>
    <w:rsid w:val="005A6BE3"/>
    <w:rsid w:val="005A6D2C"/>
    <w:rsid w:val="005A7391"/>
    <w:rsid w:val="005A7551"/>
    <w:rsid w:val="005B003A"/>
    <w:rsid w:val="005B015E"/>
    <w:rsid w:val="005B0CFA"/>
    <w:rsid w:val="005B21B3"/>
    <w:rsid w:val="005B2A67"/>
    <w:rsid w:val="005B2AA9"/>
    <w:rsid w:val="005B332B"/>
    <w:rsid w:val="005B3394"/>
    <w:rsid w:val="005B33ED"/>
    <w:rsid w:val="005B3521"/>
    <w:rsid w:val="005B43EE"/>
    <w:rsid w:val="005B45D1"/>
    <w:rsid w:val="005B5326"/>
    <w:rsid w:val="005B5544"/>
    <w:rsid w:val="005B5631"/>
    <w:rsid w:val="005B58D3"/>
    <w:rsid w:val="005B6033"/>
    <w:rsid w:val="005B7168"/>
    <w:rsid w:val="005B754D"/>
    <w:rsid w:val="005B7553"/>
    <w:rsid w:val="005B7699"/>
    <w:rsid w:val="005B782E"/>
    <w:rsid w:val="005C0F28"/>
    <w:rsid w:val="005C1102"/>
    <w:rsid w:val="005C1A5E"/>
    <w:rsid w:val="005C255D"/>
    <w:rsid w:val="005C2D66"/>
    <w:rsid w:val="005C31B7"/>
    <w:rsid w:val="005C3224"/>
    <w:rsid w:val="005C3357"/>
    <w:rsid w:val="005C3711"/>
    <w:rsid w:val="005C3947"/>
    <w:rsid w:val="005C39CF"/>
    <w:rsid w:val="005C3BE8"/>
    <w:rsid w:val="005C4252"/>
    <w:rsid w:val="005C46AE"/>
    <w:rsid w:val="005C473A"/>
    <w:rsid w:val="005C4BD6"/>
    <w:rsid w:val="005C4CAF"/>
    <w:rsid w:val="005C500F"/>
    <w:rsid w:val="005C5252"/>
    <w:rsid w:val="005C5727"/>
    <w:rsid w:val="005C5742"/>
    <w:rsid w:val="005C58F6"/>
    <w:rsid w:val="005C5E68"/>
    <w:rsid w:val="005C5F20"/>
    <w:rsid w:val="005C659E"/>
    <w:rsid w:val="005C686B"/>
    <w:rsid w:val="005C68E3"/>
    <w:rsid w:val="005C6AF8"/>
    <w:rsid w:val="005C6D04"/>
    <w:rsid w:val="005C7095"/>
    <w:rsid w:val="005C74F0"/>
    <w:rsid w:val="005C76D1"/>
    <w:rsid w:val="005C76F0"/>
    <w:rsid w:val="005D0179"/>
    <w:rsid w:val="005D03CE"/>
    <w:rsid w:val="005D0BA0"/>
    <w:rsid w:val="005D0D0D"/>
    <w:rsid w:val="005D145B"/>
    <w:rsid w:val="005D1630"/>
    <w:rsid w:val="005D1B1E"/>
    <w:rsid w:val="005D2000"/>
    <w:rsid w:val="005D213B"/>
    <w:rsid w:val="005D2421"/>
    <w:rsid w:val="005D264D"/>
    <w:rsid w:val="005D26F1"/>
    <w:rsid w:val="005D29A9"/>
    <w:rsid w:val="005D2E13"/>
    <w:rsid w:val="005D3467"/>
    <w:rsid w:val="005D3762"/>
    <w:rsid w:val="005D45E1"/>
    <w:rsid w:val="005D464A"/>
    <w:rsid w:val="005D4ECF"/>
    <w:rsid w:val="005D4F68"/>
    <w:rsid w:val="005D5702"/>
    <w:rsid w:val="005D57E3"/>
    <w:rsid w:val="005D66B9"/>
    <w:rsid w:val="005D7B6F"/>
    <w:rsid w:val="005D7DAA"/>
    <w:rsid w:val="005D7E1F"/>
    <w:rsid w:val="005E0527"/>
    <w:rsid w:val="005E0D73"/>
    <w:rsid w:val="005E1442"/>
    <w:rsid w:val="005E1BE8"/>
    <w:rsid w:val="005E1FE2"/>
    <w:rsid w:val="005E2233"/>
    <w:rsid w:val="005E2430"/>
    <w:rsid w:val="005E2586"/>
    <w:rsid w:val="005E2605"/>
    <w:rsid w:val="005E2685"/>
    <w:rsid w:val="005E2A14"/>
    <w:rsid w:val="005E2C3C"/>
    <w:rsid w:val="005E2C5A"/>
    <w:rsid w:val="005E2D2F"/>
    <w:rsid w:val="005E2E30"/>
    <w:rsid w:val="005E2F95"/>
    <w:rsid w:val="005E3452"/>
    <w:rsid w:val="005E3724"/>
    <w:rsid w:val="005E413A"/>
    <w:rsid w:val="005E4A12"/>
    <w:rsid w:val="005E584E"/>
    <w:rsid w:val="005E5F9F"/>
    <w:rsid w:val="005E6056"/>
    <w:rsid w:val="005E62A4"/>
    <w:rsid w:val="005E6451"/>
    <w:rsid w:val="005E795A"/>
    <w:rsid w:val="005E7AE0"/>
    <w:rsid w:val="005E7FEA"/>
    <w:rsid w:val="005F027C"/>
    <w:rsid w:val="005F0298"/>
    <w:rsid w:val="005F034F"/>
    <w:rsid w:val="005F03BD"/>
    <w:rsid w:val="005F13B3"/>
    <w:rsid w:val="005F13B6"/>
    <w:rsid w:val="005F14FA"/>
    <w:rsid w:val="005F19A4"/>
    <w:rsid w:val="005F1E29"/>
    <w:rsid w:val="005F26E1"/>
    <w:rsid w:val="005F2761"/>
    <w:rsid w:val="005F27EB"/>
    <w:rsid w:val="005F2861"/>
    <w:rsid w:val="005F2956"/>
    <w:rsid w:val="005F31E0"/>
    <w:rsid w:val="005F3458"/>
    <w:rsid w:val="005F3500"/>
    <w:rsid w:val="005F3EBA"/>
    <w:rsid w:val="005F43A9"/>
    <w:rsid w:val="005F4A2E"/>
    <w:rsid w:val="005F5AE7"/>
    <w:rsid w:val="005F6137"/>
    <w:rsid w:val="005F6364"/>
    <w:rsid w:val="005F6475"/>
    <w:rsid w:val="005F6B31"/>
    <w:rsid w:val="005F72ED"/>
    <w:rsid w:val="005F7645"/>
    <w:rsid w:val="005F7EED"/>
    <w:rsid w:val="006007C6"/>
    <w:rsid w:val="00600F5B"/>
    <w:rsid w:val="00601C84"/>
    <w:rsid w:val="0060232A"/>
    <w:rsid w:val="00602D5C"/>
    <w:rsid w:val="00603155"/>
    <w:rsid w:val="006034B0"/>
    <w:rsid w:val="0060376F"/>
    <w:rsid w:val="00603D4D"/>
    <w:rsid w:val="006043E4"/>
    <w:rsid w:val="006044E1"/>
    <w:rsid w:val="00604671"/>
    <w:rsid w:val="00604696"/>
    <w:rsid w:val="006048FC"/>
    <w:rsid w:val="00604A20"/>
    <w:rsid w:val="006057EC"/>
    <w:rsid w:val="006058EE"/>
    <w:rsid w:val="00605A5A"/>
    <w:rsid w:val="00606359"/>
    <w:rsid w:val="006069D4"/>
    <w:rsid w:val="00606F85"/>
    <w:rsid w:val="00607000"/>
    <w:rsid w:val="0060737B"/>
    <w:rsid w:val="00607533"/>
    <w:rsid w:val="00607E1B"/>
    <w:rsid w:val="00610D0F"/>
    <w:rsid w:val="00610EC9"/>
    <w:rsid w:val="0061131D"/>
    <w:rsid w:val="00611939"/>
    <w:rsid w:val="00611B47"/>
    <w:rsid w:val="00611BE9"/>
    <w:rsid w:val="00611DCF"/>
    <w:rsid w:val="0061265C"/>
    <w:rsid w:val="006128B7"/>
    <w:rsid w:val="0061411F"/>
    <w:rsid w:val="0061453C"/>
    <w:rsid w:val="0061489B"/>
    <w:rsid w:val="00614D25"/>
    <w:rsid w:val="00614DA8"/>
    <w:rsid w:val="00614EC6"/>
    <w:rsid w:val="00614F2B"/>
    <w:rsid w:val="00615A6A"/>
    <w:rsid w:val="00616660"/>
    <w:rsid w:val="00617471"/>
    <w:rsid w:val="00617712"/>
    <w:rsid w:val="006200B5"/>
    <w:rsid w:val="00620FC7"/>
    <w:rsid w:val="00620FF2"/>
    <w:rsid w:val="00621407"/>
    <w:rsid w:val="006214B8"/>
    <w:rsid w:val="00621BB3"/>
    <w:rsid w:val="006228FE"/>
    <w:rsid w:val="00622C70"/>
    <w:rsid w:val="00622D52"/>
    <w:rsid w:val="00623AF5"/>
    <w:rsid w:val="00623B41"/>
    <w:rsid w:val="00623EC4"/>
    <w:rsid w:val="00624223"/>
    <w:rsid w:val="0062428C"/>
    <w:rsid w:val="00624DD0"/>
    <w:rsid w:val="00624F49"/>
    <w:rsid w:val="00624FFD"/>
    <w:rsid w:val="00625C06"/>
    <w:rsid w:val="00625CA4"/>
    <w:rsid w:val="00626887"/>
    <w:rsid w:val="00627624"/>
    <w:rsid w:val="006303F0"/>
    <w:rsid w:val="00630729"/>
    <w:rsid w:val="006308E3"/>
    <w:rsid w:val="0063147B"/>
    <w:rsid w:val="00631A10"/>
    <w:rsid w:val="00631FC8"/>
    <w:rsid w:val="00632592"/>
    <w:rsid w:val="00632981"/>
    <w:rsid w:val="00632BCB"/>
    <w:rsid w:val="0063313E"/>
    <w:rsid w:val="006334C3"/>
    <w:rsid w:val="006338C1"/>
    <w:rsid w:val="00633EAE"/>
    <w:rsid w:val="006346C6"/>
    <w:rsid w:val="00635CEC"/>
    <w:rsid w:val="00635E5C"/>
    <w:rsid w:val="006360BC"/>
    <w:rsid w:val="006364C8"/>
    <w:rsid w:val="00636B6A"/>
    <w:rsid w:val="00637703"/>
    <w:rsid w:val="00637ABD"/>
    <w:rsid w:val="00637E18"/>
    <w:rsid w:val="00640263"/>
    <w:rsid w:val="0064045E"/>
    <w:rsid w:val="006405CC"/>
    <w:rsid w:val="006409A0"/>
    <w:rsid w:val="00640CD4"/>
    <w:rsid w:val="006411F1"/>
    <w:rsid w:val="006426F5"/>
    <w:rsid w:val="00642973"/>
    <w:rsid w:val="00642F8F"/>
    <w:rsid w:val="00643116"/>
    <w:rsid w:val="006440F5"/>
    <w:rsid w:val="006441D8"/>
    <w:rsid w:val="0064445A"/>
    <w:rsid w:val="006444B0"/>
    <w:rsid w:val="00644637"/>
    <w:rsid w:val="00644B0D"/>
    <w:rsid w:val="00644DA9"/>
    <w:rsid w:val="00644DBC"/>
    <w:rsid w:val="0064538B"/>
    <w:rsid w:val="00645A7F"/>
    <w:rsid w:val="0064608B"/>
    <w:rsid w:val="0064657C"/>
    <w:rsid w:val="0064696A"/>
    <w:rsid w:val="00646E40"/>
    <w:rsid w:val="006470E1"/>
    <w:rsid w:val="00647DF7"/>
    <w:rsid w:val="00652193"/>
    <w:rsid w:val="006528CE"/>
    <w:rsid w:val="00652A9A"/>
    <w:rsid w:val="006530F1"/>
    <w:rsid w:val="0065340E"/>
    <w:rsid w:val="006534AD"/>
    <w:rsid w:val="00653754"/>
    <w:rsid w:val="0065379F"/>
    <w:rsid w:val="00654CC1"/>
    <w:rsid w:val="006551C5"/>
    <w:rsid w:val="00655D71"/>
    <w:rsid w:val="00656358"/>
    <w:rsid w:val="0065658B"/>
    <w:rsid w:val="00656627"/>
    <w:rsid w:val="00656D9C"/>
    <w:rsid w:val="00657A28"/>
    <w:rsid w:val="0066003A"/>
    <w:rsid w:val="006600D4"/>
    <w:rsid w:val="0066018C"/>
    <w:rsid w:val="0066065E"/>
    <w:rsid w:val="00660963"/>
    <w:rsid w:val="00661195"/>
    <w:rsid w:val="00661325"/>
    <w:rsid w:val="0066138A"/>
    <w:rsid w:val="0066212E"/>
    <w:rsid w:val="00662615"/>
    <w:rsid w:val="00662A2F"/>
    <w:rsid w:val="00662C35"/>
    <w:rsid w:val="006630F3"/>
    <w:rsid w:val="0066382C"/>
    <w:rsid w:val="00663C36"/>
    <w:rsid w:val="00663C47"/>
    <w:rsid w:val="00663E78"/>
    <w:rsid w:val="0066449A"/>
    <w:rsid w:val="006649C0"/>
    <w:rsid w:val="00664F3B"/>
    <w:rsid w:val="00665265"/>
    <w:rsid w:val="006657D2"/>
    <w:rsid w:val="006666E4"/>
    <w:rsid w:val="0066696F"/>
    <w:rsid w:val="00666BAC"/>
    <w:rsid w:val="00666DD5"/>
    <w:rsid w:val="00666FBD"/>
    <w:rsid w:val="00667629"/>
    <w:rsid w:val="006677FD"/>
    <w:rsid w:val="00667A5B"/>
    <w:rsid w:val="0067011F"/>
    <w:rsid w:val="0067071B"/>
    <w:rsid w:val="00670B91"/>
    <w:rsid w:val="00670C24"/>
    <w:rsid w:val="00670E79"/>
    <w:rsid w:val="0067134A"/>
    <w:rsid w:val="006720C4"/>
    <w:rsid w:val="006722C7"/>
    <w:rsid w:val="00672E3A"/>
    <w:rsid w:val="00673342"/>
    <w:rsid w:val="0067351C"/>
    <w:rsid w:val="00673D90"/>
    <w:rsid w:val="006743F0"/>
    <w:rsid w:val="006756AA"/>
    <w:rsid w:val="0067588D"/>
    <w:rsid w:val="00675DEC"/>
    <w:rsid w:val="0067630E"/>
    <w:rsid w:val="00676334"/>
    <w:rsid w:val="006763ED"/>
    <w:rsid w:val="006766F7"/>
    <w:rsid w:val="006767E3"/>
    <w:rsid w:val="00676E8D"/>
    <w:rsid w:val="00677425"/>
    <w:rsid w:val="00677890"/>
    <w:rsid w:val="0068047D"/>
    <w:rsid w:val="00680FDF"/>
    <w:rsid w:val="00681675"/>
    <w:rsid w:val="0068174D"/>
    <w:rsid w:val="0068237A"/>
    <w:rsid w:val="00682B09"/>
    <w:rsid w:val="00683809"/>
    <w:rsid w:val="006842EB"/>
    <w:rsid w:val="006844B1"/>
    <w:rsid w:val="0068452D"/>
    <w:rsid w:val="0068465F"/>
    <w:rsid w:val="006847BB"/>
    <w:rsid w:val="00685078"/>
    <w:rsid w:val="00685317"/>
    <w:rsid w:val="00685640"/>
    <w:rsid w:val="00685D9B"/>
    <w:rsid w:val="0068634F"/>
    <w:rsid w:val="00686444"/>
    <w:rsid w:val="00686562"/>
    <w:rsid w:val="006866C6"/>
    <w:rsid w:val="00690112"/>
    <w:rsid w:val="00690A68"/>
    <w:rsid w:val="0069136C"/>
    <w:rsid w:val="006914C7"/>
    <w:rsid w:val="006920E9"/>
    <w:rsid w:val="006922B5"/>
    <w:rsid w:val="006926F6"/>
    <w:rsid w:val="00692A63"/>
    <w:rsid w:val="00693B83"/>
    <w:rsid w:val="006943C1"/>
    <w:rsid w:val="00694426"/>
    <w:rsid w:val="00694970"/>
    <w:rsid w:val="00694C56"/>
    <w:rsid w:val="006958FA"/>
    <w:rsid w:val="00695C08"/>
    <w:rsid w:val="00695D37"/>
    <w:rsid w:val="00695E01"/>
    <w:rsid w:val="006960AD"/>
    <w:rsid w:val="00696473"/>
    <w:rsid w:val="00696651"/>
    <w:rsid w:val="006967A0"/>
    <w:rsid w:val="00696B91"/>
    <w:rsid w:val="006974FA"/>
    <w:rsid w:val="006976B5"/>
    <w:rsid w:val="006A0396"/>
    <w:rsid w:val="006A0F41"/>
    <w:rsid w:val="006A17BB"/>
    <w:rsid w:val="006A1FFE"/>
    <w:rsid w:val="006A2215"/>
    <w:rsid w:val="006A2CD1"/>
    <w:rsid w:val="006A36FF"/>
    <w:rsid w:val="006A4357"/>
    <w:rsid w:val="006A4604"/>
    <w:rsid w:val="006A4C7F"/>
    <w:rsid w:val="006A5CF1"/>
    <w:rsid w:val="006A5DD5"/>
    <w:rsid w:val="006A5DE1"/>
    <w:rsid w:val="006A68E0"/>
    <w:rsid w:val="006A73FF"/>
    <w:rsid w:val="006B0D73"/>
    <w:rsid w:val="006B0F4E"/>
    <w:rsid w:val="006B13EC"/>
    <w:rsid w:val="006B19A1"/>
    <w:rsid w:val="006B27E1"/>
    <w:rsid w:val="006B2853"/>
    <w:rsid w:val="006B2DFC"/>
    <w:rsid w:val="006B2E76"/>
    <w:rsid w:val="006B33A7"/>
    <w:rsid w:val="006B3429"/>
    <w:rsid w:val="006B3A71"/>
    <w:rsid w:val="006B407B"/>
    <w:rsid w:val="006B426C"/>
    <w:rsid w:val="006B4BB8"/>
    <w:rsid w:val="006B4D17"/>
    <w:rsid w:val="006B5692"/>
    <w:rsid w:val="006B6210"/>
    <w:rsid w:val="006B630E"/>
    <w:rsid w:val="006B7446"/>
    <w:rsid w:val="006B7511"/>
    <w:rsid w:val="006B7962"/>
    <w:rsid w:val="006B7CC9"/>
    <w:rsid w:val="006C0021"/>
    <w:rsid w:val="006C014C"/>
    <w:rsid w:val="006C0B00"/>
    <w:rsid w:val="006C0BCB"/>
    <w:rsid w:val="006C0C0A"/>
    <w:rsid w:val="006C130D"/>
    <w:rsid w:val="006C1975"/>
    <w:rsid w:val="006C2727"/>
    <w:rsid w:val="006C28D9"/>
    <w:rsid w:val="006C3D34"/>
    <w:rsid w:val="006C3EF7"/>
    <w:rsid w:val="006C43CB"/>
    <w:rsid w:val="006C45BB"/>
    <w:rsid w:val="006C481C"/>
    <w:rsid w:val="006C4C5E"/>
    <w:rsid w:val="006C4D09"/>
    <w:rsid w:val="006C556D"/>
    <w:rsid w:val="006C5A62"/>
    <w:rsid w:val="006C6000"/>
    <w:rsid w:val="006C6063"/>
    <w:rsid w:val="006C6BEB"/>
    <w:rsid w:val="006C70A5"/>
    <w:rsid w:val="006C75D5"/>
    <w:rsid w:val="006C760D"/>
    <w:rsid w:val="006C77B6"/>
    <w:rsid w:val="006C78FF"/>
    <w:rsid w:val="006C7B7D"/>
    <w:rsid w:val="006C7D11"/>
    <w:rsid w:val="006D0185"/>
    <w:rsid w:val="006D0B10"/>
    <w:rsid w:val="006D0D0C"/>
    <w:rsid w:val="006D3459"/>
    <w:rsid w:val="006D3BA4"/>
    <w:rsid w:val="006D3FA5"/>
    <w:rsid w:val="006D41D7"/>
    <w:rsid w:val="006D4EEE"/>
    <w:rsid w:val="006D4FAB"/>
    <w:rsid w:val="006D51FE"/>
    <w:rsid w:val="006D58D0"/>
    <w:rsid w:val="006D5B69"/>
    <w:rsid w:val="006D5C1C"/>
    <w:rsid w:val="006D5D4D"/>
    <w:rsid w:val="006D5DD1"/>
    <w:rsid w:val="006D63F0"/>
    <w:rsid w:val="006D6F35"/>
    <w:rsid w:val="006D7287"/>
    <w:rsid w:val="006D728B"/>
    <w:rsid w:val="006D768F"/>
    <w:rsid w:val="006D7931"/>
    <w:rsid w:val="006D7CFE"/>
    <w:rsid w:val="006E03DD"/>
    <w:rsid w:val="006E0612"/>
    <w:rsid w:val="006E0645"/>
    <w:rsid w:val="006E0C79"/>
    <w:rsid w:val="006E0F73"/>
    <w:rsid w:val="006E1186"/>
    <w:rsid w:val="006E12DC"/>
    <w:rsid w:val="006E1362"/>
    <w:rsid w:val="006E1C9E"/>
    <w:rsid w:val="006E1E55"/>
    <w:rsid w:val="006E2C0F"/>
    <w:rsid w:val="006E2D94"/>
    <w:rsid w:val="006E3041"/>
    <w:rsid w:val="006E3481"/>
    <w:rsid w:val="006E348B"/>
    <w:rsid w:val="006E41D9"/>
    <w:rsid w:val="006E431A"/>
    <w:rsid w:val="006E431B"/>
    <w:rsid w:val="006E4601"/>
    <w:rsid w:val="006E47EF"/>
    <w:rsid w:val="006E4992"/>
    <w:rsid w:val="006E4F19"/>
    <w:rsid w:val="006E5525"/>
    <w:rsid w:val="006E5997"/>
    <w:rsid w:val="006E5B43"/>
    <w:rsid w:val="006E5EBA"/>
    <w:rsid w:val="006E600B"/>
    <w:rsid w:val="006E6766"/>
    <w:rsid w:val="006F06FA"/>
    <w:rsid w:val="006F14BD"/>
    <w:rsid w:val="006F174A"/>
    <w:rsid w:val="006F1F1F"/>
    <w:rsid w:val="006F208B"/>
    <w:rsid w:val="006F21EA"/>
    <w:rsid w:val="006F2797"/>
    <w:rsid w:val="006F2C03"/>
    <w:rsid w:val="006F2F63"/>
    <w:rsid w:val="006F3161"/>
    <w:rsid w:val="006F334A"/>
    <w:rsid w:val="006F3567"/>
    <w:rsid w:val="006F3FB6"/>
    <w:rsid w:val="006F4314"/>
    <w:rsid w:val="006F4326"/>
    <w:rsid w:val="006F4525"/>
    <w:rsid w:val="006F4DB6"/>
    <w:rsid w:val="006F4E6D"/>
    <w:rsid w:val="006F5C2E"/>
    <w:rsid w:val="006F70D5"/>
    <w:rsid w:val="006F7367"/>
    <w:rsid w:val="006F767D"/>
    <w:rsid w:val="007007E2"/>
    <w:rsid w:val="00700DAE"/>
    <w:rsid w:val="00701430"/>
    <w:rsid w:val="0070196B"/>
    <w:rsid w:val="00701BEB"/>
    <w:rsid w:val="007029D9"/>
    <w:rsid w:val="00703022"/>
    <w:rsid w:val="007031AD"/>
    <w:rsid w:val="00703534"/>
    <w:rsid w:val="0070367C"/>
    <w:rsid w:val="00703835"/>
    <w:rsid w:val="00703899"/>
    <w:rsid w:val="00704504"/>
    <w:rsid w:val="00704E47"/>
    <w:rsid w:val="0070500C"/>
    <w:rsid w:val="007055D4"/>
    <w:rsid w:val="00705E7F"/>
    <w:rsid w:val="00706444"/>
    <w:rsid w:val="0070681C"/>
    <w:rsid w:val="0070697F"/>
    <w:rsid w:val="00706ABC"/>
    <w:rsid w:val="00706B63"/>
    <w:rsid w:val="00706C24"/>
    <w:rsid w:val="00707187"/>
    <w:rsid w:val="007072EC"/>
    <w:rsid w:val="007073F6"/>
    <w:rsid w:val="00707940"/>
    <w:rsid w:val="00707AAE"/>
    <w:rsid w:val="00707AD5"/>
    <w:rsid w:val="00707CD3"/>
    <w:rsid w:val="00710356"/>
    <w:rsid w:val="00710DA8"/>
    <w:rsid w:val="007110A6"/>
    <w:rsid w:val="00711C02"/>
    <w:rsid w:val="00711DA5"/>
    <w:rsid w:val="007124AE"/>
    <w:rsid w:val="007126F1"/>
    <w:rsid w:val="00712A3E"/>
    <w:rsid w:val="00713060"/>
    <w:rsid w:val="00713738"/>
    <w:rsid w:val="00713D87"/>
    <w:rsid w:val="00714E00"/>
    <w:rsid w:val="00714EFF"/>
    <w:rsid w:val="00714F3B"/>
    <w:rsid w:val="007159F8"/>
    <w:rsid w:val="00715AA5"/>
    <w:rsid w:val="00716BBF"/>
    <w:rsid w:val="00716E19"/>
    <w:rsid w:val="00717104"/>
    <w:rsid w:val="007172D4"/>
    <w:rsid w:val="007173F6"/>
    <w:rsid w:val="007175B1"/>
    <w:rsid w:val="007178E9"/>
    <w:rsid w:val="00717CD7"/>
    <w:rsid w:val="007209DA"/>
    <w:rsid w:val="00720A3A"/>
    <w:rsid w:val="00720DD8"/>
    <w:rsid w:val="00720E9D"/>
    <w:rsid w:val="00720ECF"/>
    <w:rsid w:val="007212B3"/>
    <w:rsid w:val="007216DF"/>
    <w:rsid w:val="00721B3F"/>
    <w:rsid w:val="00722862"/>
    <w:rsid w:val="0072290A"/>
    <w:rsid w:val="0072290B"/>
    <w:rsid w:val="00722AED"/>
    <w:rsid w:val="007230FF"/>
    <w:rsid w:val="00723C19"/>
    <w:rsid w:val="00724BB9"/>
    <w:rsid w:val="0072566F"/>
    <w:rsid w:val="00725B0B"/>
    <w:rsid w:val="0072639C"/>
    <w:rsid w:val="00726945"/>
    <w:rsid w:val="00726CF7"/>
    <w:rsid w:val="007272EB"/>
    <w:rsid w:val="0072735D"/>
    <w:rsid w:val="007274AA"/>
    <w:rsid w:val="0073091E"/>
    <w:rsid w:val="00730E53"/>
    <w:rsid w:val="00731125"/>
    <w:rsid w:val="007317AF"/>
    <w:rsid w:val="00731A68"/>
    <w:rsid w:val="0073233D"/>
    <w:rsid w:val="00732614"/>
    <w:rsid w:val="00732753"/>
    <w:rsid w:val="00732A1D"/>
    <w:rsid w:val="00733123"/>
    <w:rsid w:val="007339B3"/>
    <w:rsid w:val="00733AD7"/>
    <w:rsid w:val="007348C0"/>
    <w:rsid w:val="00734ABA"/>
    <w:rsid w:val="00734BF3"/>
    <w:rsid w:val="007352D0"/>
    <w:rsid w:val="0073551D"/>
    <w:rsid w:val="00735CC6"/>
    <w:rsid w:val="00735D4C"/>
    <w:rsid w:val="007360FE"/>
    <w:rsid w:val="00736D1B"/>
    <w:rsid w:val="00736D45"/>
    <w:rsid w:val="00737005"/>
    <w:rsid w:val="007371B4"/>
    <w:rsid w:val="0073788E"/>
    <w:rsid w:val="00737D16"/>
    <w:rsid w:val="00737F7B"/>
    <w:rsid w:val="00740220"/>
    <w:rsid w:val="0074033B"/>
    <w:rsid w:val="007406B0"/>
    <w:rsid w:val="00741A5F"/>
    <w:rsid w:val="00741D3B"/>
    <w:rsid w:val="00742BAD"/>
    <w:rsid w:val="00743037"/>
    <w:rsid w:val="007435BF"/>
    <w:rsid w:val="007440F9"/>
    <w:rsid w:val="00744A6D"/>
    <w:rsid w:val="007455E1"/>
    <w:rsid w:val="00745F82"/>
    <w:rsid w:val="007468CA"/>
    <w:rsid w:val="007471EA"/>
    <w:rsid w:val="00747677"/>
    <w:rsid w:val="007478E9"/>
    <w:rsid w:val="00747E52"/>
    <w:rsid w:val="007502DA"/>
    <w:rsid w:val="007503D5"/>
    <w:rsid w:val="007506B2"/>
    <w:rsid w:val="00750822"/>
    <w:rsid w:val="00750AD8"/>
    <w:rsid w:val="00750E0E"/>
    <w:rsid w:val="00750EFF"/>
    <w:rsid w:val="00751096"/>
    <w:rsid w:val="00751B78"/>
    <w:rsid w:val="0075228D"/>
    <w:rsid w:val="0075288C"/>
    <w:rsid w:val="00753192"/>
    <w:rsid w:val="007538A6"/>
    <w:rsid w:val="00753CE8"/>
    <w:rsid w:val="00753DC3"/>
    <w:rsid w:val="00754580"/>
    <w:rsid w:val="007546AD"/>
    <w:rsid w:val="00754947"/>
    <w:rsid w:val="0075495B"/>
    <w:rsid w:val="007553E0"/>
    <w:rsid w:val="007553F2"/>
    <w:rsid w:val="0075602C"/>
    <w:rsid w:val="00756D2B"/>
    <w:rsid w:val="007570E7"/>
    <w:rsid w:val="007573CD"/>
    <w:rsid w:val="0075798D"/>
    <w:rsid w:val="00760335"/>
    <w:rsid w:val="007604AD"/>
    <w:rsid w:val="00760859"/>
    <w:rsid w:val="00760917"/>
    <w:rsid w:val="00760BB3"/>
    <w:rsid w:val="00760C9A"/>
    <w:rsid w:val="00761177"/>
    <w:rsid w:val="007618C8"/>
    <w:rsid w:val="00761D70"/>
    <w:rsid w:val="0076200B"/>
    <w:rsid w:val="00762037"/>
    <w:rsid w:val="00762D3B"/>
    <w:rsid w:val="0076329E"/>
    <w:rsid w:val="007633CC"/>
    <w:rsid w:val="00763AFB"/>
    <w:rsid w:val="00764A85"/>
    <w:rsid w:val="00765422"/>
    <w:rsid w:val="0076604C"/>
    <w:rsid w:val="007663EA"/>
    <w:rsid w:val="007663F6"/>
    <w:rsid w:val="00766B32"/>
    <w:rsid w:val="0076791E"/>
    <w:rsid w:val="00770063"/>
    <w:rsid w:val="00770081"/>
    <w:rsid w:val="007701BD"/>
    <w:rsid w:val="007702DB"/>
    <w:rsid w:val="00770440"/>
    <w:rsid w:val="00770B4B"/>
    <w:rsid w:val="007713EC"/>
    <w:rsid w:val="00771EBE"/>
    <w:rsid w:val="00772602"/>
    <w:rsid w:val="007728A2"/>
    <w:rsid w:val="00772F99"/>
    <w:rsid w:val="00772FEE"/>
    <w:rsid w:val="007730BB"/>
    <w:rsid w:val="00773642"/>
    <w:rsid w:val="00773A70"/>
    <w:rsid w:val="00773EEB"/>
    <w:rsid w:val="00774416"/>
    <w:rsid w:val="007747BA"/>
    <w:rsid w:val="00775533"/>
    <w:rsid w:val="00775733"/>
    <w:rsid w:val="00775ABB"/>
    <w:rsid w:val="00775D61"/>
    <w:rsid w:val="00775E8A"/>
    <w:rsid w:val="007775B3"/>
    <w:rsid w:val="007778E2"/>
    <w:rsid w:val="00777E32"/>
    <w:rsid w:val="00780500"/>
    <w:rsid w:val="007809C7"/>
    <w:rsid w:val="00781693"/>
    <w:rsid w:val="00781BF5"/>
    <w:rsid w:val="00781CA6"/>
    <w:rsid w:val="00781D08"/>
    <w:rsid w:val="00781E97"/>
    <w:rsid w:val="00782B68"/>
    <w:rsid w:val="00782E94"/>
    <w:rsid w:val="007830CC"/>
    <w:rsid w:val="00783211"/>
    <w:rsid w:val="00783BA0"/>
    <w:rsid w:val="00783E61"/>
    <w:rsid w:val="007843DC"/>
    <w:rsid w:val="00784514"/>
    <w:rsid w:val="007849E3"/>
    <w:rsid w:val="00785451"/>
    <w:rsid w:val="00785884"/>
    <w:rsid w:val="00785D16"/>
    <w:rsid w:val="00786AF9"/>
    <w:rsid w:val="00786DC1"/>
    <w:rsid w:val="00787988"/>
    <w:rsid w:val="00787DE1"/>
    <w:rsid w:val="0079023D"/>
    <w:rsid w:val="007904FF"/>
    <w:rsid w:val="00790657"/>
    <w:rsid w:val="007907DC"/>
    <w:rsid w:val="00790E65"/>
    <w:rsid w:val="00791244"/>
    <w:rsid w:val="0079129B"/>
    <w:rsid w:val="0079141C"/>
    <w:rsid w:val="00791698"/>
    <w:rsid w:val="0079213E"/>
    <w:rsid w:val="00792164"/>
    <w:rsid w:val="0079221C"/>
    <w:rsid w:val="0079327E"/>
    <w:rsid w:val="007932C5"/>
    <w:rsid w:val="00793466"/>
    <w:rsid w:val="00793779"/>
    <w:rsid w:val="00793E82"/>
    <w:rsid w:val="00793E9A"/>
    <w:rsid w:val="007941C2"/>
    <w:rsid w:val="007948E8"/>
    <w:rsid w:val="00794CC8"/>
    <w:rsid w:val="007952AB"/>
    <w:rsid w:val="00795BFD"/>
    <w:rsid w:val="00795E6F"/>
    <w:rsid w:val="007961EE"/>
    <w:rsid w:val="007963B7"/>
    <w:rsid w:val="007963C2"/>
    <w:rsid w:val="00796408"/>
    <w:rsid w:val="007965F6"/>
    <w:rsid w:val="00796A5B"/>
    <w:rsid w:val="00797632"/>
    <w:rsid w:val="00797EA4"/>
    <w:rsid w:val="007A016B"/>
    <w:rsid w:val="007A0684"/>
    <w:rsid w:val="007A08C1"/>
    <w:rsid w:val="007A097D"/>
    <w:rsid w:val="007A0F6D"/>
    <w:rsid w:val="007A22E6"/>
    <w:rsid w:val="007A32CB"/>
    <w:rsid w:val="007A3824"/>
    <w:rsid w:val="007A3A2D"/>
    <w:rsid w:val="007A41EF"/>
    <w:rsid w:val="007A495C"/>
    <w:rsid w:val="007A532E"/>
    <w:rsid w:val="007A57BD"/>
    <w:rsid w:val="007A5829"/>
    <w:rsid w:val="007A5A3E"/>
    <w:rsid w:val="007A5F82"/>
    <w:rsid w:val="007A63C0"/>
    <w:rsid w:val="007A645D"/>
    <w:rsid w:val="007A682B"/>
    <w:rsid w:val="007A6BAD"/>
    <w:rsid w:val="007A71CE"/>
    <w:rsid w:val="007A750D"/>
    <w:rsid w:val="007B0061"/>
    <w:rsid w:val="007B0881"/>
    <w:rsid w:val="007B0C37"/>
    <w:rsid w:val="007B2422"/>
    <w:rsid w:val="007B2585"/>
    <w:rsid w:val="007B2AB2"/>
    <w:rsid w:val="007B3C24"/>
    <w:rsid w:val="007B406A"/>
    <w:rsid w:val="007B4EB0"/>
    <w:rsid w:val="007B52DF"/>
    <w:rsid w:val="007B53C0"/>
    <w:rsid w:val="007B57A4"/>
    <w:rsid w:val="007B5856"/>
    <w:rsid w:val="007B590C"/>
    <w:rsid w:val="007B5B4B"/>
    <w:rsid w:val="007B5B4E"/>
    <w:rsid w:val="007B6293"/>
    <w:rsid w:val="007B6299"/>
    <w:rsid w:val="007B62F3"/>
    <w:rsid w:val="007B63B2"/>
    <w:rsid w:val="007B6808"/>
    <w:rsid w:val="007B6980"/>
    <w:rsid w:val="007B6AC6"/>
    <w:rsid w:val="007B6EA8"/>
    <w:rsid w:val="007C04DA"/>
    <w:rsid w:val="007C09CA"/>
    <w:rsid w:val="007C0A26"/>
    <w:rsid w:val="007C0AD8"/>
    <w:rsid w:val="007C1367"/>
    <w:rsid w:val="007C1989"/>
    <w:rsid w:val="007C293C"/>
    <w:rsid w:val="007C2C35"/>
    <w:rsid w:val="007C3820"/>
    <w:rsid w:val="007C39E5"/>
    <w:rsid w:val="007C3E65"/>
    <w:rsid w:val="007C40ED"/>
    <w:rsid w:val="007C4155"/>
    <w:rsid w:val="007C4313"/>
    <w:rsid w:val="007C48C7"/>
    <w:rsid w:val="007C4F04"/>
    <w:rsid w:val="007C4FB0"/>
    <w:rsid w:val="007C51D6"/>
    <w:rsid w:val="007C681E"/>
    <w:rsid w:val="007C6A93"/>
    <w:rsid w:val="007C757B"/>
    <w:rsid w:val="007C76A3"/>
    <w:rsid w:val="007D0100"/>
    <w:rsid w:val="007D048A"/>
    <w:rsid w:val="007D09FD"/>
    <w:rsid w:val="007D0CE7"/>
    <w:rsid w:val="007D102D"/>
    <w:rsid w:val="007D156C"/>
    <w:rsid w:val="007D2528"/>
    <w:rsid w:val="007D275A"/>
    <w:rsid w:val="007D2B0D"/>
    <w:rsid w:val="007D326E"/>
    <w:rsid w:val="007D3387"/>
    <w:rsid w:val="007D33AB"/>
    <w:rsid w:val="007D347E"/>
    <w:rsid w:val="007D41CB"/>
    <w:rsid w:val="007D4451"/>
    <w:rsid w:val="007D463E"/>
    <w:rsid w:val="007D4725"/>
    <w:rsid w:val="007D6332"/>
    <w:rsid w:val="007D6670"/>
    <w:rsid w:val="007D678E"/>
    <w:rsid w:val="007D6C5F"/>
    <w:rsid w:val="007D71FB"/>
    <w:rsid w:val="007D76F6"/>
    <w:rsid w:val="007D7E5E"/>
    <w:rsid w:val="007E05D6"/>
    <w:rsid w:val="007E0C85"/>
    <w:rsid w:val="007E102D"/>
    <w:rsid w:val="007E126E"/>
    <w:rsid w:val="007E1C2B"/>
    <w:rsid w:val="007E206A"/>
    <w:rsid w:val="007E236B"/>
    <w:rsid w:val="007E239F"/>
    <w:rsid w:val="007E264B"/>
    <w:rsid w:val="007E2E25"/>
    <w:rsid w:val="007E3E0A"/>
    <w:rsid w:val="007E3E13"/>
    <w:rsid w:val="007E3F3C"/>
    <w:rsid w:val="007E4C5A"/>
    <w:rsid w:val="007E4C98"/>
    <w:rsid w:val="007E5A8B"/>
    <w:rsid w:val="007E5AFC"/>
    <w:rsid w:val="007E5EC9"/>
    <w:rsid w:val="007E6201"/>
    <w:rsid w:val="007E6205"/>
    <w:rsid w:val="007E6B1C"/>
    <w:rsid w:val="007E7113"/>
    <w:rsid w:val="007E771B"/>
    <w:rsid w:val="007F00B6"/>
    <w:rsid w:val="007F0455"/>
    <w:rsid w:val="007F06FC"/>
    <w:rsid w:val="007F0A9A"/>
    <w:rsid w:val="007F2190"/>
    <w:rsid w:val="007F21F3"/>
    <w:rsid w:val="007F30C1"/>
    <w:rsid w:val="007F40FF"/>
    <w:rsid w:val="007F4591"/>
    <w:rsid w:val="007F54D0"/>
    <w:rsid w:val="007F5F21"/>
    <w:rsid w:val="007F6A1D"/>
    <w:rsid w:val="007F6E88"/>
    <w:rsid w:val="007F7252"/>
    <w:rsid w:val="007F79D0"/>
    <w:rsid w:val="008003AB"/>
    <w:rsid w:val="00800E99"/>
    <w:rsid w:val="0080165C"/>
    <w:rsid w:val="00801E35"/>
    <w:rsid w:val="00802387"/>
    <w:rsid w:val="00802A25"/>
    <w:rsid w:val="0080319E"/>
    <w:rsid w:val="00803979"/>
    <w:rsid w:val="00803AB5"/>
    <w:rsid w:val="0080519D"/>
    <w:rsid w:val="008053B2"/>
    <w:rsid w:val="00805A60"/>
    <w:rsid w:val="00805B99"/>
    <w:rsid w:val="00806165"/>
    <w:rsid w:val="00806856"/>
    <w:rsid w:val="00806B18"/>
    <w:rsid w:val="00806BBC"/>
    <w:rsid w:val="00806C32"/>
    <w:rsid w:val="0080718F"/>
    <w:rsid w:val="00807220"/>
    <w:rsid w:val="008079D8"/>
    <w:rsid w:val="00807FEB"/>
    <w:rsid w:val="008100E4"/>
    <w:rsid w:val="008101B6"/>
    <w:rsid w:val="00811177"/>
    <w:rsid w:val="0081136B"/>
    <w:rsid w:val="008118EF"/>
    <w:rsid w:val="00811E82"/>
    <w:rsid w:val="008121AC"/>
    <w:rsid w:val="008121AD"/>
    <w:rsid w:val="00812D3F"/>
    <w:rsid w:val="00812D60"/>
    <w:rsid w:val="00813B5D"/>
    <w:rsid w:val="008146D1"/>
    <w:rsid w:val="00814C7D"/>
    <w:rsid w:val="00814FBA"/>
    <w:rsid w:val="0081517D"/>
    <w:rsid w:val="008159C3"/>
    <w:rsid w:val="008159DB"/>
    <w:rsid w:val="00815F75"/>
    <w:rsid w:val="00816026"/>
    <w:rsid w:val="0081690C"/>
    <w:rsid w:val="0081694E"/>
    <w:rsid w:val="008169B3"/>
    <w:rsid w:val="00816A54"/>
    <w:rsid w:val="00817098"/>
    <w:rsid w:val="00817415"/>
    <w:rsid w:val="00817C0C"/>
    <w:rsid w:val="00817DE5"/>
    <w:rsid w:val="00817E62"/>
    <w:rsid w:val="00820469"/>
    <w:rsid w:val="0082152B"/>
    <w:rsid w:val="00822B78"/>
    <w:rsid w:val="00822C40"/>
    <w:rsid w:val="00822F15"/>
    <w:rsid w:val="0082339C"/>
    <w:rsid w:val="00824576"/>
    <w:rsid w:val="00824D2A"/>
    <w:rsid w:val="00825895"/>
    <w:rsid w:val="00825E16"/>
    <w:rsid w:val="00826109"/>
    <w:rsid w:val="0082682D"/>
    <w:rsid w:val="00826B0C"/>
    <w:rsid w:val="00826C4C"/>
    <w:rsid w:val="0082739A"/>
    <w:rsid w:val="008274C4"/>
    <w:rsid w:val="00827672"/>
    <w:rsid w:val="00827943"/>
    <w:rsid w:val="00827A49"/>
    <w:rsid w:val="00827F31"/>
    <w:rsid w:val="00827F6F"/>
    <w:rsid w:val="008306FA"/>
    <w:rsid w:val="00830816"/>
    <w:rsid w:val="00830D55"/>
    <w:rsid w:val="0083168B"/>
    <w:rsid w:val="00831BC4"/>
    <w:rsid w:val="0083207E"/>
    <w:rsid w:val="008323F4"/>
    <w:rsid w:val="00832830"/>
    <w:rsid w:val="00832884"/>
    <w:rsid w:val="008329C4"/>
    <w:rsid w:val="008330F9"/>
    <w:rsid w:val="008332E0"/>
    <w:rsid w:val="00833357"/>
    <w:rsid w:val="008336A0"/>
    <w:rsid w:val="008346F1"/>
    <w:rsid w:val="0083496B"/>
    <w:rsid w:val="00834BB1"/>
    <w:rsid w:val="00835D09"/>
    <w:rsid w:val="00836012"/>
    <w:rsid w:val="008368A1"/>
    <w:rsid w:val="00836ED1"/>
    <w:rsid w:val="00837671"/>
    <w:rsid w:val="008378C4"/>
    <w:rsid w:val="00837B8E"/>
    <w:rsid w:val="00837B90"/>
    <w:rsid w:val="008406C1"/>
    <w:rsid w:val="008413E1"/>
    <w:rsid w:val="00842138"/>
    <w:rsid w:val="0084235C"/>
    <w:rsid w:val="00842754"/>
    <w:rsid w:val="0084317D"/>
    <w:rsid w:val="00843263"/>
    <w:rsid w:val="00843C01"/>
    <w:rsid w:val="00843D04"/>
    <w:rsid w:val="00843FE9"/>
    <w:rsid w:val="008448F8"/>
    <w:rsid w:val="008453DB"/>
    <w:rsid w:val="008454FC"/>
    <w:rsid w:val="008457D3"/>
    <w:rsid w:val="00845DAD"/>
    <w:rsid w:val="0084652E"/>
    <w:rsid w:val="0084716E"/>
    <w:rsid w:val="008473A3"/>
    <w:rsid w:val="00847411"/>
    <w:rsid w:val="00847EA0"/>
    <w:rsid w:val="0085020C"/>
    <w:rsid w:val="008507FD"/>
    <w:rsid w:val="00850932"/>
    <w:rsid w:val="00850A9B"/>
    <w:rsid w:val="00850C49"/>
    <w:rsid w:val="00851A57"/>
    <w:rsid w:val="00851B01"/>
    <w:rsid w:val="00852489"/>
    <w:rsid w:val="00852D31"/>
    <w:rsid w:val="0085389D"/>
    <w:rsid w:val="00853D8A"/>
    <w:rsid w:val="00853FFA"/>
    <w:rsid w:val="00854E18"/>
    <w:rsid w:val="00855144"/>
    <w:rsid w:val="008555BF"/>
    <w:rsid w:val="00856438"/>
    <w:rsid w:val="00856441"/>
    <w:rsid w:val="00856CED"/>
    <w:rsid w:val="00857501"/>
    <w:rsid w:val="008578BF"/>
    <w:rsid w:val="00860220"/>
    <w:rsid w:val="00860405"/>
    <w:rsid w:val="00860651"/>
    <w:rsid w:val="00860653"/>
    <w:rsid w:val="0086098E"/>
    <w:rsid w:val="00860D11"/>
    <w:rsid w:val="00860FBB"/>
    <w:rsid w:val="008610D1"/>
    <w:rsid w:val="00861209"/>
    <w:rsid w:val="008615F7"/>
    <w:rsid w:val="00861946"/>
    <w:rsid w:val="00861FA6"/>
    <w:rsid w:val="00862253"/>
    <w:rsid w:val="0086285E"/>
    <w:rsid w:val="00863322"/>
    <w:rsid w:val="00864EAD"/>
    <w:rsid w:val="00864FBC"/>
    <w:rsid w:val="00865567"/>
    <w:rsid w:val="00865662"/>
    <w:rsid w:val="008671B2"/>
    <w:rsid w:val="00867980"/>
    <w:rsid w:val="00870109"/>
    <w:rsid w:val="00870313"/>
    <w:rsid w:val="00870534"/>
    <w:rsid w:val="00870673"/>
    <w:rsid w:val="00870EDE"/>
    <w:rsid w:val="008712A7"/>
    <w:rsid w:val="00871C00"/>
    <w:rsid w:val="008721A3"/>
    <w:rsid w:val="00872F5D"/>
    <w:rsid w:val="00872F98"/>
    <w:rsid w:val="00873341"/>
    <w:rsid w:val="00873C1B"/>
    <w:rsid w:val="00873C6E"/>
    <w:rsid w:val="00874729"/>
    <w:rsid w:val="008747A2"/>
    <w:rsid w:val="00874DE6"/>
    <w:rsid w:val="00875718"/>
    <w:rsid w:val="0087597B"/>
    <w:rsid w:val="00875A92"/>
    <w:rsid w:val="00875B7D"/>
    <w:rsid w:val="00877055"/>
    <w:rsid w:val="008770F8"/>
    <w:rsid w:val="008772D0"/>
    <w:rsid w:val="008772D9"/>
    <w:rsid w:val="008779CE"/>
    <w:rsid w:val="008803EB"/>
    <w:rsid w:val="00880952"/>
    <w:rsid w:val="00880E2C"/>
    <w:rsid w:val="00881B66"/>
    <w:rsid w:val="00882588"/>
    <w:rsid w:val="00882D3C"/>
    <w:rsid w:val="008839B5"/>
    <w:rsid w:val="0088408B"/>
    <w:rsid w:val="008855AA"/>
    <w:rsid w:val="00885B24"/>
    <w:rsid w:val="00885FA5"/>
    <w:rsid w:val="008869DB"/>
    <w:rsid w:val="00886D66"/>
    <w:rsid w:val="00886DC1"/>
    <w:rsid w:val="00887987"/>
    <w:rsid w:val="00887C6E"/>
    <w:rsid w:val="00890216"/>
    <w:rsid w:val="00890877"/>
    <w:rsid w:val="00890A41"/>
    <w:rsid w:val="00890AD3"/>
    <w:rsid w:val="0089103F"/>
    <w:rsid w:val="00891093"/>
    <w:rsid w:val="008918FB"/>
    <w:rsid w:val="0089194A"/>
    <w:rsid w:val="00891D72"/>
    <w:rsid w:val="008921A3"/>
    <w:rsid w:val="008926C2"/>
    <w:rsid w:val="0089282E"/>
    <w:rsid w:val="00892A2D"/>
    <w:rsid w:val="00893181"/>
    <w:rsid w:val="00893A1F"/>
    <w:rsid w:val="008940DD"/>
    <w:rsid w:val="008944CC"/>
    <w:rsid w:val="0089527E"/>
    <w:rsid w:val="008955F0"/>
    <w:rsid w:val="00895B12"/>
    <w:rsid w:val="00895DE6"/>
    <w:rsid w:val="00895E83"/>
    <w:rsid w:val="00896253"/>
    <w:rsid w:val="00896290"/>
    <w:rsid w:val="00896546"/>
    <w:rsid w:val="00897134"/>
    <w:rsid w:val="0089772F"/>
    <w:rsid w:val="008A0249"/>
    <w:rsid w:val="008A0544"/>
    <w:rsid w:val="008A064D"/>
    <w:rsid w:val="008A093F"/>
    <w:rsid w:val="008A14C9"/>
    <w:rsid w:val="008A1508"/>
    <w:rsid w:val="008A2035"/>
    <w:rsid w:val="008A23EF"/>
    <w:rsid w:val="008A26CC"/>
    <w:rsid w:val="008A2918"/>
    <w:rsid w:val="008A2937"/>
    <w:rsid w:val="008A2FDC"/>
    <w:rsid w:val="008A3730"/>
    <w:rsid w:val="008A3DFD"/>
    <w:rsid w:val="008A4507"/>
    <w:rsid w:val="008A4841"/>
    <w:rsid w:val="008A5703"/>
    <w:rsid w:val="008A5A54"/>
    <w:rsid w:val="008A6262"/>
    <w:rsid w:val="008A6358"/>
    <w:rsid w:val="008A6AEF"/>
    <w:rsid w:val="008A6CEB"/>
    <w:rsid w:val="008A6DE7"/>
    <w:rsid w:val="008A7BBB"/>
    <w:rsid w:val="008A7D73"/>
    <w:rsid w:val="008A7F18"/>
    <w:rsid w:val="008B03D6"/>
    <w:rsid w:val="008B0B79"/>
    <w:rsid w:val="008B0ED7"/>
    <w:rsid w:val="008B10EC"/>
    <w:rsid w:val="008B141B"/>
    <w:rsid w:val="008B1B06"/>
    <w:rsid w:val="008B22EE"/>
    <w:rsid w:val="008B290B"/>
    <w:rsid w:val="008B2E36"/>
    <w:rsid w:val="008B3284"/>
    <w:rsid w:val="008B3451"/>
    <w:rsid w:val="008B3C62"/>
    <w:rsid w:val="008B3E68"/>
    <w:rsid w:val="008B3E77"/>
    <w:rsid w:val="008B3F9A"/>
    <w:rsid w:val="008B4825"/>
    <w:rsid w:val="008B4A09"/>
    <w:rsid w:val="008B4AE6"/>
    <w:rsid w:val="008B4E10"/>
    <w:rsid w:val="008B5364"/>
    <w:rsid w:val="008B6BB3"/>
    <w:rsid w:val="008B6E6D"/>
    <w:rsid w:val="008B71A4"/>
    <w:rsid w:val="008B7611"/>
    <w:rsid w:val="008B7910"/>
    <w:rsid w:val="008B7A0C"/>
    <w:rsid w:val="008C0798"/>
    <w:rsid w:val="008C0A09"/>
    <w:rsid w:val="008C0A24"/>
    <w:rsid w:val="008C0B92"/>
    <w:rsid w:val="008C0C81"/>
    <w:rsid w:val="008C106D"/>
    <w:rsid w:val="008C1D8F"/>
    <w:rsid w:val="008C20BD"/>
    <w:rsid w:val="008C2119"/>
    <w:rsid w:val="008C2182"/>
    <w:rsid w:val="008C231D"/>
    <w:rsid w:val="008C252E"/>
    <w:rsid w:val="008C2596"/>
    <w:rsid w:val="008C28B3"/>
    <w:rsid w:val="008C292D"/>
    <w:rsid w:val="008C2BAD"/>
    <w:rsid w:val="008C2EA2"/>
    <w:rsid w:val="008C3049"/>
    <w:rsid w:val="008C3214"/>
    <w:rsid w:val="008C3E23"/>
    <w:rsid w:val="008C48C7"/>
    <w:rsid w:val="008C498B"/>
    <w:rsid w:val="008C4BB0"/>
    <w:rsid w:val="008C4FC2"/>
    <w:rsid w:val="008C521E"/>
    <w:rsid w:val="008C572F"/>
    <w:rsid w:val="008C5C7E"/>
    <w:rsid w:val="008C6340"/>
    <w:rsid w:val="008C7C36"/>
    <w:rsid w:val="008C7F3A"/>
    <w:rsid w:val="008D01EA"/>
    <w:rsid w:val="008D0768"/>
    <w:rsid w:val="008D0C37"/>
    <w:rsid w:val="008D1CC7"/>
    <w:rsid w:val="008D2516"/>
    <w:rsid w:val="008D2664"/>
    <w:rsid w:val="008D306C"/>
    <w:rsid w:val="008D39F8"/>
    <w:rsid w:val="008D3A96"/>
    <w:rsid w:val="008D3E37"/>
    <w:rsid w:val="008D4021"/>
    <w:rsid w:val="008D40B7"/>
    <w:rsid w:val="008D4651"/>
    <w:rsid w:val="008D4DBB"/>
    <w:rsid w:val="008D55EE"/>
    <w:rsid w:val="008D5FB2"/>
    <w:rsid w:val="008D64E0"/>
    <w:rsid w:val="008D69AF"/>
    <w:rsid w:val="008D6A71"/>
    <w:rsid w:val="008D7684"/>
    <w:rsid w:val="008D7DBF"/>
    <w:rsid w:val="008E05BB"/>
    <w:rsid w:val="008E0935"/>
    <w:rsid w:val="008E09B1"/>
    <w:rsid w:val="008E0B43"/>
    <w:rsid w:val="008E1A14"/>
    <w:rsid w:val="008E1F6A"/>
    <w:rsid w:val="008E2969"/>
    <w:rsid w:val="008E2BE9"/>
    <w:rsid w:val="008E2DDF"/>
    <w:rsid w:val="008E3437"/>
    <w:rsid w:val="008E34FE"/>
    <w:rsid w:val="008E3644"/>
    <w:rsid w:val="008E3762"/>
    <w:rsid w:val="008E386C"/>
    <w:rsid w:val="008E3F0A"/>
    <w:rsid w:val="008E4ADA"/>
    <w:rsid w:val="008E4EA5"/>
    <w:rsid w:val="008E529D"/>
    <w:rsid w:val="008E63D5"/>
    <w:rsid w:val="008E7314"/>
    <w:rsid w:val="008E74CE"/>
    <w:rsid w:val="008E7666"/>
    <w:rsid w:val="008E7BD9"/>
    <w:rsid w:val="008F05E7"/>
    <w:rsid w:val="008F0F17"/>
    <w:rsid w:val="008F1607"/>
    <w:rsid w:val="008F1636"/>
    <w:rsid w:val="008F2468"/>
    <w:rsid w:val="008F3C34"/>
    <w:rsid w:val="008F3DA7"/>
    <w:rsid w:val="008F3E9A"/>
    <w:rsid w:val="008F3F6E"/>
    <w:rsid w:val="008F45C0"/>
    <w:rsid w:val="008F47C9"/>
    <w:rsid w:val="008F4AAD"/>
    <w:rsid w:val="008F4AFE"/>
    <w:rsid w:val="008F4E05"/>
    <w:rsid w:val="008F5042"/>
    <w:rsid w:val="008F5046"/>
    <w:rsid w:val="008F568C"/>
    <w:rsid w:val="008F5F9A"/>
    <w:rsid w:val="008F6014"/>
    <w:rsid w:val="008F6695"/>
    <w:rsid w:val="008F69B0"/>
    <w:rsid w:val="008F6D08"/>
    <w:rsid w:val="008F75CA"/>
    <w:rsid w:val="008F75F7"/>
    <w:rsid w:val="008F7F3F"/>
    <w:rsid w:val="00900423"/>
    <w:rsid w:val="00900757"/>
    <w:rsid w:val="00900A54"/>
    <w:rsid w:val="0090201F"/>
    <w:rsid w:val="00902173"/>
    <w:rsid w:val="009024FC"/>
    <w:rsid w:val="00902619"/>
    <w:rsid w:val="009031D7"/>
    <w:rsid w:val="00903977"/>
    <w:rsid w:val="00903C18"/>
    <w:rsid w:val="00904A22"/>
    <w:rsid w:val="00904D62"/>
    <w:rsid w:val="00905A31"/>
    <w:rsid w:val="00905A67"/>
    <w:rsid w:val="00905B42"/>
    <w:rsid w:val="00905EDA"/>
    <w:rsid w:val="00906970"/>
    <w:rsid w:val="00906E27"/>
    <w:rsid w:val="009072D4"/>
    <w:rsid w:val="00907AA9"/>
    <w:rsid w:val="00907B69"/>
    <w:rsid w:val="0091033D"/>
    <w:rsid w:val="0091053A"/>
    <w:rsid w:val="009106F1"/>
    <w:rsid w:val="00910758"/>
    <w:rsid w:val="00910B6C"/>
    <w:rsid w:val="00910D67"/>
    <w:rsid w:val="009113F4"/>
    <w:rsid w:val="009115E5"/>
    <w:rsid w:val="00911C14"/>
    <w:rsid w:val="00911EAA"/>
    <w:rsid w:val="0091269A"/>
    <w:rsid w:val="00912B3E"/>
    <w:rsid w:val="009137F2"/>
    <w:rsid w:val="009148CC"/>
    <w:rsid w:val="00915277"/>
    <w:rsid w:val="009156FE"/>
    <w:rsid w:val="00915BA9"/>
    <w:rsid w:val="00915F61"/>
    <w:rsid w:val="00916241"/>
    <w:rsid w:val="00916278"/>
    <w:rsid w:val="009162C6"/>
    <w:rsid w:val="009163A1"/>
    <w:rsid w:val="00916539"/>
    <w:rsid w:val="009167BD"/>
    <w:rsid w:val="00916DD7"/>
    <w:rsid w:val="00916DFA"/>
    <w:rsid w:val="009176F3"/>
    <w:rsid w:val="00917F90"/>
    <w:rsid w:val="00920092"/>
    <w:rsid w:val="00920D2C"/>
    <w:rsid w:val="00920D3E"/>
    <w:rsid w:val="00920F23"/>
    <w:rsid w:val="00920F71"/>
    <w:rsid w:val="0092217A"/>
    <w:rsid w:val="009224EF"/>
    <w:rsid w:val="009225C4"/>
    <w:rsid w:val="009227F4"/>
    <w:rsid w:val="00923724"/>
    <w:rsid w:val="00924665"/>
    <w:rsid w:val="009249D6"/>
    <w:rsid w:val="0092575E"/>
    <w:rsid w:val="0092654C"/>
    <w:rsid w:val="009265F8"/>
    <w:rsid w:val="009269B9"/>
    <w:rsid w:val="00926CCA"/>
    <w:rsid w:val="00927992"/>
    <w:rsid w:val="009279FA"/>
    <w:rsid w:val="00930084"/>
    <w:rsid w:val="00930466"/>
    <w:rsid w:val="0093088C"/>
    <w:rsid w:val="0093199F"/>
    <w:rsid w:val="00931AE3"/>
    <w:rsid w:val="0093214D"/>
    <w:rsid w:val="0093216B"/>
    <w:rsid w:val="0093236B"/>
    <w:rsid w:val="00932688"/>
    <w:rsid w:val="009326AF"/>
    <w:rsid w:val="009329FC"/>
    <w:rsid w:val="00932E1D"/>
    <w:rsid w:val="00934610"/>
    <w:rsid w:val="009346D1"/>
    <w:rsid w:val="009347D3"/>
    <w:rsid w:val="009357DD"/>
    <w:rsid w:val="0093603D"/>
    <w:rsid w:val="009362C2"/>
    <w:rsid w:val="0093707A"/>
    <w:rsid w:val="0093723F"/>
    <w:rsid w:val="009372CF"/>
    <w:rsid w:val="00937809"/>
    <w:rsid w:val="009379C6"/>
    <w:rsid w:val="00937B03"/>
    <w:rsid w:val="00937F86"/>
    <w:rsid w:val="0094201C"/>
    <w:rsid w:val="009423EC"/>
    <w:rsid w:val="00942475"/>
    <w:rsid w:val="00942C42"/>
    <w:rsid w:val="00943E98"/>
    <w:rsid w:val="00944E50"/>
    <w:rsid w:val="00945095"/>
    <w:rsid w:val="009451B2"/>
    <w:rsid w:val="009452B4"/>
    <w:rsid w:val="009454F9"/>
    <w:rsid w:val="009456DB"/>
    <w:rsid w:val="00945D8F"/>
    <w:rsid w:val="009468E8"/>
    <w:rsid w:val="00947044"/>
    <w:rsid w:val="009473F7"/>
    <w:rsid w:val="0095027A"/>
    <w:rsid w:val="00950955"/>
    <w:rsid w:val="0095097F"/>
    <w:rsid w:val="00950FF9"/>
    <w:rsid w:val="00951501"/>
    <w:rsid w:val="00952EE6"/>
    <w:rsid w:val="00953674"/>
    <w:rsid w:val="0095372E"/>
    <w:rsid w:val="00953754"/>
    <w:rsid w:val="0095496D"/>
    <w:rsid w:val="00954E76"/>
    <w:rsid w:val="00954E83"/>
    <w:rsid w:val="00955C34"/>
    <w:rsid w:val="0095626C"/>
    <w:rsid w:val="00956542"/>
    <w:rsid w:val="0095661D"/>
    <w:rsid w:val="0095679E"/>
    <w:rsid w:val="00956C89"/>
    <w:rsid w:val="00957522"/>
    <w:rsid w:val="009575B5"/>
    <w:rsid w:val="009577EC"/>
    <w:rsid w:val="00957D9A"/>
    <w:rsid w:val="00960106"/>
    <w:rsid w:val="0096029D"/>
    <w:rsid w:val="00960817"/>
    <w:rsid w:val="00960891"/>
    <w:rsid w:val="00961D1D"/>
    <w:rsid w:val="00961DE6"/>
    <w:rsid w:val="00962FB5"/>
    <w:rsid w:val="009633E9"/>
    <w:rsid w:val="0096345C"/>
    <w:rsid w:val="0096357F"/>
    <w:rsid w:val="00964689"/>
    <w:rsid w:val="0096489A"/>
    <w:rsid w:val="00964C94"/>
    <w:rsid w:val="00964D32"/>
    <w:rsid w:val="0096500F"/>
    <w:rsid w:val="009654E8"/>
    <w:rsid w:val="00965F23"/>
    <w:rsid w:val="00966388"/>
    <w:rsid w:val="00966435"/>
    <w:rsid w:val="009666ED"/>
    <w:rsid w:val="00966CB2"/>
    <w:rsid w:val="0096721F"/>
    <w:rsid w:val="0096749F"/>
    <w:rsid w:val="0096758C"/>
    <w:rsid w:val="00967628"/>
    <w:rsid w:val="00967765"/>
    <w:rsid w:val="00967D65"/>
    <w:rsid w:val="00967E18"/>
    <w:rsid w:val="00970001"/>
    <w:rsid w:val="00970B33"/>
    <w:rsid w:val="00970B82"/>
    <w:rsid w:val="00970DE6"/>
    <w:rsid w:val="009715CE"/>
    <w:rsid w:val="00971652"/>
    <w:rsid w:val="00971B66"/>
    <w:rsid w:val="00971F24"/>
    <w:rsid w:val="009727C7"/>
    <w:rsid w:val="00972A1C"/>
    <w:rsid w:val="00972AB1"/>
    <w:rsid w:val="00972F1A"/>
    <w:rsid w:val="00973CCC"/>
    <w:rsid w:val="00974147"/>
    <w:rsid w:val="009749DD"/>
    <w:rsid w:val="00974EED"/>
    <w:rsid w:val="00975ACC"/>
    <w:rsid w:val="00975D47"/>
    <w:rsid w:val="00975E39"/>
    <w:rsid w:val="009775F3"/>
    <w:rsid w:val="009804DA"/>
    <w:rsid w:val="00980524"/>
    <w:rsid w:val="0098076D"/>
    <w:rsid w:val="00980867"/>
    <w:rsid w:val="00980AB4"/>
    <w:rsid w:val="0098165D"/>
    <w:rsid w:val="00981872"/>
    <w:rsid w:val="00981B10"/>
    <w:rsid w:val="00981D0A"/>
    <w:rsid w:val="00981DBA"/>
    <w:rsid w:val="0098306F"/>
    <w:rsid w:val="009834DD"/>
    <w:rsid w:val="00984769"/>
    <w:rsid w:val="00984B85"/>
    <w:rsid w:val="00984E21"/>
    <w:rsid w:val="00984EA3"/>
    <w:rsid w:val="00985417"/>
    <w:rsid w:val="0098547C"/>
    <w:rsid w:val="00985762"/>
    <w:rsid w:val="00985C1C"/>
    <w:rsid w:val="00985C44"/>
    <w:rsid w:val="00985D5E"/>
    <w:rsid w:val="00985ECF"/>
    <w:rsid w:val="009862DE"/>
    <w:rsid w:val="009864CC"/>
    <w:rsid w:val="00986543"/>
    <w:rsid w:val="00986A2C"/>
    <w:rsid w:val="00986BEE"/>
    <w:rsid w:val="009877D2"/>
    <w:rsid w:val="00987A7B"/>
    <w:rsid w:val="00987B3F"/>
    <w:rsid w:val="00990392"/>
    <w:rsid w:val="0099058F"/>
    <w:rsid w:val="00990D01"/>
    <w:rsid w:val="00990F7D"/>
    <w:rsid w:val="009923E8"/>
    <w:rsid w:val="0099276F"/>
    <w:rsid w:val="009927A3"/>
    <w:rsid w:val="00992E5A"/>
    <w:rsid w:val="0099379B"/>
    <w:rsid w:val="009938BD"/>
    <w:rsid w:val="00993CB9"/>
    <w:rsid w:val="00993F0D"/>
    <w:rsid w:val="0099429A"/>
    <w:rsid w:val="0099445E"/>
    <w:rsid w:val="00994DD5"/>
    <w:rsid w:val="00995AF0"/>
    <w:rsid w:val="00995E3F"/>
    <w:rsid w:val="00995F35"/>
    <w:rsid w:val="00996DF9"/>
    <w:rsid w:val="009972D0"/>
    <w:rsid w:val="00997520"/>
    <w:rsid w:val="00997981"/>
    <w:rsid w:val="00997BBB"/>
    <w:rsid w:val="00997F2A"/>
    <w:rsid w:val="00997F6E"/>
    <w:rsid w:val="009A0312"/>
    <w:rsid w:val="009A0859"/>
    <w:rsid w:val="009A0CB2"/>
    <w:rsid w:val="009A15B9"/>
    <w:rsid w:val="009A162E"/>
    <w:rsid w:val="009A1F70"/>
    <w:rsid w:val="009A2086"/>
    <w:rsid w:val="009A22CB"/>
    <w:rsid w:val="009A34AA"/>
    <w:rsid w:val="009A3709"/>
    <w:rsid w:val="009A375F"/>
    <w:rsid w:val="009A49D7"/>
    <w:rsid w:val="009A4D36"/>
    <w:rsid w:val="009A4E55"/>
    <w:rsid w:val="009A4EC0"/>
    <w:rsid w:val="009A5681"/>
    <w:rsid w:val="009A5AE3"/>
    <w:rsid w:val="009A6E72"/>
    <w:rsid w:val="009A782B"/>
    <w:rsid w:val="009A7B90"/>
    <w:rsid w:val="009A7F59"/>
    <w:rsid w:val="009B006C"/>
    <w:rsid w:val="009B0523"/>
    <w:rsid w:val="009B071F"/>
    <w:rsid w:val="009B1C96"/>
    <w:rsid w:val="009B1D8B"/>
    <w:rsid w:val="009B21A4"/>
    <w:rsid w:val="009B25D4"/>
    <w:rsid w:val="009B2CC9"/>
    <w:rsid w:val="009B2EDC"/>
    <w:rsid w:val="009B3252"/>
    <w:rsid w:val="009B3B5A"/>
    <w:rsid w:val="009B496C"/>
    <w:rsid w:val="009B4A84"/>
    <w:rsid w:val="009B5F6A"/>
    <w:rsid w:val="009B60D3"/>
    <w:rsid w:val="009B69EA"/>
    <w:rsid w:val="009B7201"/>
    <w:rsid w:val="009B74FA"/>
    <w:rsid w:val="009B750D"/>
    <w:rsid w:val="009B7BBF"/>
    <w:rsid w:val="009C048F"/>
    <w:rsid w:val="009C0712"/>
    <w:rsid w:val="009C091E"/>
    <w:rsid w:val="009C0C0C"/>
    <w:rsid w:val="009C0FF0"/>
    <w:rsid w:val="009C1444"/>
    <w:rsid w:val="009C1A79"/>
    <w:rsid w:val="009C1C4E"/>
    <w:rsid w:val="009C25A5"/>
    <w:rsid w:val="009C25F4"/>
    <w:rsid w:val="009C2EC2"/>
    <w:rsid w:val="009C2F99"/>
    <w:rsid w:val="009C38BE"/>
    <w:rsid w:val="009C3EDF"/>
    <w:rsid w:val="009C4004"/>
    <w:rsid w:val="009C4EC7"/>
    <w:rsid w:val="009C52CE"/>
    <w:rsid w:val="009C53F3"/>
    <w:rsid w:val="009C5BE5"/>
    <w:rsid w:val="009C5E95"/>
    <w:rsid w:val="009C6252"/>
    <w:rsid w:val="009C67FC"/>
    <w:rsid w:val="009C6808"/>
    <w:rsid w:val="009D0C13"/>
    <w:rsid w:val="009D0C3F"/>
    <w:rsid w:val="009D19A2"/>
    <w:rsid w:val="009D1A1C"/>
    <w:rsid w:val="009D209E"/>
    <w:rsid w:val="009D2604"/>
    <w:rsid w:val="009D327F"/>
    <w:rsid w:val="009D368F"/>
    <w:rsid w:val="009D370D"/>
    <w:rsid w:val="009D3746"/>
    <w:rsid w:val="009D38CA"/>
    <w:rsid w:val="009D3A7A"/>
    <w:rsid w:val="009D3E4F"/>
    <w:rsid w:val="009D3E52"/>
    <w:rsid w:val="009D44A3"/>
    <w:rsid w:val="009D44FE"/>
    <w:rsid w:val="009D4DB6"/>
    <w:rsid w:val="009D58A4"/>
    <w:rsid w:val="009D5DB6"/>
    <w:rsid w:val="009D604F"/>
    <w:rsid w:val="009D626A"/>
    <w:rsid w:val="009D6854"/>
    <w:rsid w:val="009D69FA"/>
    <w:rsid w:val="009D6B12"/>
    <w:rsid w:val="009D736C"/>
    <w:rsid w:val="009D759E"/>
    <w:rsid w:val="009D75BA"/>
    <w:rsid w:val="009D7A6A"/>
    <w:rsid w:val="009E08F1"/>
    <w:rsid w:val="009E1150"/>
    <w:rsid w:val="009E1DFD"/>
    <w:rsid w:val="009E1F50"/>
    <w:rsid w:val="009E24F1"/>
    <w:rsid w:val="009E2601"/>
    <w:rsid w:val="009E273B"/>
    <w:rsid w:val="009E27E6"/>
    <w:rsid w:val="009E3AE6"/>
    <w:rsid w:val="009E4A5F"/>
    <w:rsid w:val="009E5088"/>
    <w:rsid w:val="009E528A"/>
    <w:rsid w:val="009E58A3"/>
    <w:rsid w:val="009E5B0F"/>
    <w:rsid w:val="009E5C83"/>
    <w:rsid w:val="009E654F"/>
    <w:rsid w:val="009E6713"/>
    <w:rsid w:val="009E79F3"/>
    <w:rsid w:val="009F00FF"/>
    <w:rsid w:val="009F036C"/>
    <w:rsid w:val="009F037D"/>
    <w:rsid w:val="009F0392"/>
    <w:rsid w:val="009F071B"/>
    <w:rsid w:val="009F092E"/>
    <w:rsid w:val="009F0BF7"/>
    <w:rsid w:val="009F0DE8"/>
    <w:rsid w:val="009F0E47"/>
    <w:rsid w:val="009F1462"/>
    <w:rsid w:val="009F1BA2"/>
    <w:rsid w:val="009F2164"/>
    <w:rsid w:val="009F2228"/>
    <w:rsid w:val="009F244D"/>
    <w:rsid w:val="009F2496"/>
    <w:rsid w:val="009F2890"/>
    <w:rsid w:val="009F2EC7"/>
    <w:rsid w:val="009F38BC"/>
    <w:rsid w:val="009F3A97"/>
    <w:rsid w:val="009F3B83"/>
    <w:rsid w:val="009F3D04"/>
    <w:rsid w:val="009F3EAB"/>
    <w:rsid w:val="009F4F98"/>
    <w:rsid w:val="009F529B"/>
    <w:rsid w:val="009F5321"/>
    <w:rsid w:val="009F5772"/>
    <w:rsid w:val="009F59FD"/>
    <w:rsid w:val="009F5ACD"/>
    <w:rsid w:val="009F5FA0"/>
    <w:rsid w:val="009F63AD"/>
    <w:rsid w:val="009F6667"/>
    <w:rsid w:val="009F66A4"/>
    <w:rsid w:val="009F67BC"/>
    <w:rsid w:val="009F68CC"/>
    <w:rsid w:val="009F6B64"/>
    <w:rsid w:val="009F6C37"/>
    <w:rsid w:val="009F6EB6"/>
    <w:rsid w:val="009F737D"/>
    <w:rsid w:val="009F74C3"/>
    <w:rsid w:val="009F7614"/>
    <w:rsid w:val="009F776E"/>
    <w:rsid w:val="00A00793"/>
    <w:rsid w:val="00A007B4"/>
    <w:rsid w:val="00A00B80"/>
    <w:rsid w:val="00A00C8D"/>
    <w:rsid w:val="00A00CA6"/>
    <w:rsid w:val="00A00EAF"/>
    <w:rsid w:val="00A01712"/>
    <w:rsid w:val="00A02851"/>
    <w:rsid w:val="00A02C77"/>
    <w:rsid w:val="00A0305B"/>
    <w:rsid w:val="00A03DFA"/>
    <w:rsid w:val="00A04087"/>
    <w:rsid w:val="00A0461C"/>
    <w:rsid w:val="00A04868"/>
    <w:rsid w:val="00A052A3"/>
    <w:rsid w:val="00A05A33"/>
    <w:rsid w:val="00A05ACE"/>
    <w:rsid w:val="00A05B2B"/>
    <w:rsid w:val="00A0667C"/>
    <w:rsid w:val="00A06CDC"/>
    <w:rsid w:val="00A06D46"/>
    <w:rsid w:val="00A0752D"/>
    <w:rsid w:val="00A07A3B"/>
    <w:rsid w:val="00A07C17"/>
    <w:rsid w:val="00A07CB5"/>
    <w:rsid w:val="00A102ED"/>
    <w:rsid w:val="00A10497"/>
    <w:rsid w:val="00A105F6"/>
    <w:rsid w:val="00A107BC"/>
    <w:rsid w:val="00A10DBC"/>
    <w:rsid w:val="00A10FEE"/>
    <w:rsid w:val="00A11685"/>
    <w:rsid w:val="00A11B02"/>
    <w:rsid w:val="00A11DA5"/>
    <w:rsid w:val="00A12390"/>
    <w:rsid w:val="00A12FC4"/>
    <w:rsid w:val="00A1366D"/>
    <w:rsid w:val="00A13EDE"/>
    <w:rsid w:val="00A14003"/>
    <w:rsid w:val="00A1474B"/>
    <w:rsid w:val="00A14D8F"/>
    <w:rsid w:val="00A15FBB"/>
    <w:rsid w:val="00A162C0"/>
    <w:rsid w:val="00A1650D"/>
    <w:rsid w:val="00A16618"/>
    <w:rsid w:val="00A171E6"/>
    <w:rsid w:val="00A17263"/>
    <w:rsid w:val="00A17349"/>
    <w:rsid w:val="00A17C5C"/>
    <w:rsid w:val="00A17E0D"/>
    <w:rsid w:val="00A17E29"/>
    <w:rsid w:val="00A20BB5"/>
    <w:rsid w:val="00A20CA9"/>
    <w:rsid w:val="00A20D4D"/>
    <w:rsid w:val="00A214E0"/>
    <w:rsid w:val="00A21BB5"/>
    <w:rsid w:val="00A22202"/>
    <w:rsid w:val="00A22442"/>
    <w:rsid w:val="00A22AC9"/>
    <w:rsid w:val="00A22DD4"/>
    <w:rsid w:val="00A23B3A"/>
    <w:rsid w:val="00A23DA8"/>
    <w:rsid w:val="00A23FB6"/>
    <w:rsid w:val="00A2411A"/>
    <w:rsid w:val="00A24190"/>
    <w:rsid w:val="00A2443D"/>
    <w:rsid w:val="00A2466C"/>
    <w:rsid w:val="00A2484D"/>
    <w:rsid w:val="00A249F9"/>
    <w:rsid w:val="00A24D07"/>
    <w:rsid w:val="00A2523B"/>
    <w:rsid w:val="00A26305"/>
    <w:rsid w:val="00A27055"/>
    <w:rsid w:val="00A3007F"/>
    <w:rsid w:val="00A30B7A"/>
    <w:rsid w:val="00A30C3C"/>
    <w:rsid w:val="00A30C9D"/>
    <w:rsid w:val="00A314A3"/>
    <w:rsid w:val="00A3178E"/>
    <w:rsid w:val="00A31E0E"/>
    <w:rsid w:val="00A31EE5"/>
    <w:rsid w:val="00A32038"/>
    <w:rsid w:val="00A32187"/>
    <w:rsid w:val="00A324EC"/>
    <w:rsid w:val="00A328B8"/>
    <w:rsid w:val="00A33182"/>
    <w:rsid w:val="00A332C1"/>
    <w:rsid w:val="00A333D9"/>
    <w:rsid w:val="00A33B5B"/>
    <w:rsid w:val="00A33D23"/>
    <w:rsid w:val="00A33E8E"/>
    <w:rsid w:val="00A33EA4"/>
    <w:rsid w:val="00A33FDC"/>
    <w:rsid w:val="00A34947"/>
    <w:rsid w:val="00A351BB"/>
    <w:rsid w:val="00A35333"/>
    <w:rsid w:val="00A35396"/>
    <w:rsid w:val="00A35633"/>
    <w:rsid w:val="00A35AFA"/>
    <w:rsid w:val="00A361AA"/>
    <w:rsid w:val="00A365CF"/>
    <w:rsid w:val="00A378FA"/>
    <w:rsid w:val="00A37CE8"/>
    <w:rsid w:val="00A37D55"/>
    <w:rsid w:val="00A37F99"/>
    <w:rsid w:val="00A402F1"/>
    <w:rsid w:val="00A40D7F"/>
    <w:rsid w:val="00A412D7"/>
    <w:rsid w:val="00A414D9"/>
    <w:rsid w:val="00A4178B"/>
    <w:rsid w:val="00A417D1"/>
    <w:rsid w:val="00A41D9D"/>
    <w:rsid w:val="00A41F8C"/>
    <w:rsid w:val="00A42996"/>
    <w:rsid w:val="00A42E8E"/>
    <w:rsid w:val="00A42F9E"/>
    <w:rsid w:val="00A43706"/>
    <w:rsid w:val="00A43B85"/>
    <w:rsid w:val="00A442F8"/>
    <w:rsid w:val="00A44426"/>
    <w:rsid w:val="00A4457F"/>
    <w:rsid w:val="00A448BA"/>
    <w:rsid w:val="00A44E37"/>
    <w:rsid w:val="00A44F3A"/>
    <w:rsid w:val="00A45936"/>
    <w:rsid w:val="00A45A87"/>
    <w:rsid w:val="00A45DA0"/>
    <w:rsid w:val="00A45DE9"/>
    <w:rsid w:val="00A460E2"/>
    <w:rsid w:val="00A462F6"/>
    <w:rsid w:val="00A46B49"/>
    <w:rsid w:val="00A471F3"/>
    <w:rsid w:val="00A47568"/>
    <w:rsid w:val="00A47A9F"/>
    <w:rsid w:val="00A47CB0"/>
    <w:rsid w:val="00A50A2E"/>
    <w:rsid w:val="00A50BF7"/>
    <w:rsid w:val="00A51708"/>
    <w:rsid w:val="00A51CFA"/>
    <w:rsid w:val="00A5242D"/>
    <w:rsid w:val="00A5275A"/>
    <w:rsid w:val="00A527F9"/>
    <w:rsid w:val="00A52FE2"/>
    <w:rsid w:val="00A54934"/>
    <w:rsid w:val="00A55370"/>
    <w:rsid w:val="00A555BA"/>
    <w:rsid w:val="00A55820"/>
    <w:rsid w:val="00A55EAA"/>
    <w:rsid w:val="00A55F75"/>
    <w:rsid w:val="00A55FD7"/>
    <w:rsid w:val="00A562C9"/>
    <w:rsid w:val="00A563A4"/>
    <w:rsid w:val="00A56634"/>
    <w:rsid w:val="00A56728"/>
    <w:rsid w:val="00A56E63"/>
    <w:rsid w:val="00A579CD"/>
    <w:rsid w:val="00A60712"/>
    <w:rsid w:val="00A6071D"/>
    <w:rsid w:val="00A60C81"/>
    <w:rsid w:val="00A611AF"/>
    <w:rsid w:val="00A61772"/>
    <w:rsid w:val="00A61F8A"/>
    <w:rsid w:val="00A621D3"/>
    <w:rsid w:val="00A62844"/>
    <w:rsid w:val="00A62D33"/>
    <w:rsid w:val="00A63003"/>
    <w:rsid w:val="00A6314A"/>
    <w:rsid w:val="00A63D54"/>
    <w:rsid w:val="00A63F03"/>
    <w:rsid w:val="00A64396"/>
    <w:rsid w:val="00A64775"/>
    <w:rsid w:val="00A64F89"/>
    <w:rsid w:val="00A65AF5"/>
    <w:rsid w:val="00A65B49"/>
    <w:rsid w:val="00A65FF3"/>
    <w:rsid w:val="00A66460"/>
    <w:rsid w:val="00A6667B"/>
    <w:rsid w:val="00A66DA2"/>
    <w:rsid w:val="00A66E8D"/>
    <w:rsid w:val="00A6726E"/>
    <w:rsid w:val="00A6794C"/>
    <w:rsid w:val="00A6798E"/>
    <w:rsid w:val="00A67A68"/>
    <w:rsid w:val="00A70225"/>
    <w:rsid w:val="00A7081D"/>
    <w:rsid w:val="00A711CC"/>
    <w:rsid w:val="00A714C7"/>
    <w:rsid w:val="00A71AEC"/>
    <w:rsid w:val="00A71FB1"/>
    <w:rsid w:val="00A72546"/>
    <w:rsid w:val="00A72B22"/>
    <w:rsid w:val="00A73867"/>
    <w:rsid w:val="00A73996"/>
    <w:rsid w:val="00A73E9B"/>
    <w:rsid w:val="00A742CA"/>
    <w:rsid w:val="00A743FA"/>
    <w:rsid w:val="00A744B4"/>
    <w:rsid w:val="00A7499A"/>
    <w:rsid w:val="00A75A2B"/>
    <w:rsid w:val="00A76CA8"/>
    <w:rsid w:val="00A77342"/>
    <w:rsid w:val="00A8002A"/>
    <w:rsid w:val="00A801FE"/>
    <w:rsid w:val="00A8059B"/>
    <w:rsid w:val="00A807FC"/>
    <w:rsid w:val="00A80FDF"/>
    <w:rsid w:val="00A8189B"/>
    <w:rsid w:val="00A818F0"/>
    <w:rsid w:val="00A81AF5"/>
    <w:rsid w:val="00A81F29"/>
    <w:rsid w:val="00A822FB"/>
    <w:rsid w:val="00A827A8"/>
    <w:rsid w:val="00A835D8"/>
    <w:rsid w:val="00A83713"/>
    <w:rsid w:val="00A8395E"/>
    <w:rsid w:val="00A83F5F"/>
    <w:rsid w:val="00A847C8"/>
    <w:rsid w:val="00A8486B"/>
    <w:rsid w:val="00A84D59"/>
    <w:rsid w:val="00A85501"/>
    <w:rsid w:val="00A85751"/>
    <w:rsid w:val="00A85E71"/>
    <w:rsid w:val="00A85EBF"/>
    <w:rsid w:val="00A862C9"/>
    <w:rsid w:val="00A87578"/>
    <w:rsid w:val="00A87700"/>
    <w:rsid w:val="00A8783D"/>
    <w:rsid w:val="00A90430"/>
    <w:rsid w:val="00A90693"/>
    <w:rsid w:val="00A92CF7"/>
    <w:rsid w:val="00A92F7D"/>
    <w:rsid w:val="00A9313A"/>
    <w:rsid w:val="00A93260"/>
    <w:rsid w:val="00A932AF"/>
    <w:rsid w:val="00A93B70"/>
    <w:rsid w:val="00A93BE6"/>
    <w:rsid w:val="00A93D35"/>
    <w:rsid w:val="00A93D71"/>
    <w:rsid w:val="00A93DD8"/>
    <w:rsid w:val="00A93E05"/>
    <w:rsid w:val="00A93F4A"/>
    <w:rsid w:val="00A94105"/>
    <w:rsid w:val="00A9472F"/>
    <w:rsid w:val="00A94C39"/>
    <w:rsid w:val="00A9514A"/>
    <w:rsid w:val="00A95963"/>
    <w:rsid w:val="00A96221"/>
    <w:rsid w:val="00A96394"/>
    <w:rsid w:val="00A96F40"/>
    <w:rsid w:val="00A97010"/>
    <w:rsid w:val="00A97119"/>
    <w:rsid w:val="00A976A9"/>
    <w:rsid w:val="00A97C61"/>
    <w:rsid w:val="00A97D85"/>
    <w:rsid w:val="00AA0142"/>
    <w:rsid w:val="00AA0B89"/>
    <w:rsid w:val="00AA0D0E"/>
    <w:rsid w:val="00AA0D70"/>
    <w:rsid w:val="00AA125F"/>
    <w:rsid w:val="00AA2910"/>
    <w:rsid w:val="00AA2AFF"/>
    <w:rsid w:val="00AA2C18"/>
    <w:rsid w:val="00AA2D02"/>
    <w:rsid w:val="00AA33DD"/>
    <w:rsid w:val="00AA3CF5"/>
    <w:rsid w:val="00AA418B"/>
    <w:rsid w:val="00AA482A"/>
    <w:rsid w:val="00AA4ED9"/>
    <w:rsid w:val="00AA582A"/>
    <w:rsid w:val="00AA6235"/>
    <w:rsid w:val="00AA6E2E"/>
    <w:rsid w:val="00AA7A36"/>
    <w:rsid w:val="00AB0313"/>
    <w:rsid w:val="00AB0503"/>
    <w:rsid w:val="00AB084D"/>
    <w:rsid w:val="00AB113D"/>
    <w:rsid w:val="00AB1360"/>
    <w:rsid w:val="00AB1A22"/>
    <w:rsid w:val="00AB1E76"/>
    <w:rsid w:val="00AB1FB4"/>
    <w:rsid w:val="00AB27AF"/>
    <w:rsid w:val="00AB2FC0"/>
    <w:rsid w:val="00AB32F1"/>
    <w:rsid w:val="00AB32FC"/>
    <w:rsid w:val="00AB35D6"/>
    <w:rsid w:val="00AB39B3"/>
    <w:rsid w:val="00AB3F1A"/>
    <w:rsid w:val="00AB3FC4"/>
    <w:rsid w:val="00AB4A04"/>
    <w:rsid w:val="00AB5910"/>
    <w:rsid w:val="00AB598B"/>
    <w:rsid w:val="00AB5D51"/>
    <w:rsid w:val="00AB6134"/>
    <w:rsid w:val="00AB61F4"/>
    <w:rsid w:val="00AB66E8"/>
    <w:rsid w:val="00AB6E90"/>
    <w:rsid w:val="00AB7226"/>
    <w:rsid w:val="00AB72C2"/>
    <w:rsid w:val="00AB74F5"/>
    <w:rsid w:val="00AB76E1"/>
    <w:rsid w:val="00AB7803"/>
    <w:rsid w:val="00AB7D9E"/>
    <w:rsid w:val="00AC03BA"/>
    <w:rsid w:val="00AC0485"/>
    <w:rsid w:val="00AC08FB"/>
    <w:rsid w:val="00AC0E9D"/>
    <w:rsid w:val="00AC0FEB"/>
    <w:rsid w:val="00AC154D"/>
    <w:rsid w:val="00AC1D21"/>
    <w:rsid w:val="00AC2BE0"/>
    <w:rsid w:val="00AC3C7C"/>
    <w:rsid w:val="00AC3EF9"/>
    <w:rsid w:val="00AC4330"/>
    <w:rsid w:val="00AC47A9"/>
    <w:rsid w:val="00AC51EC"/>
    <w:rsid w:val="00AC5651"/>
    <w:rsid w:val="00AC5B54"/>
    <w:rsid w:val="00AC5F11"/>
    <w:rsid w:val="00AC5FD8"/>
    <w:rsid w:val="00AC640C"/>
    <w:rsid w:val="00AC65C7"/>
    <w:rsid w:val="00AC669E"/>
    <w:rsid w:val="00AC67F9"/>
    <w:rsid w:val="00AC733B"/>
    <w:rsid w:val="00AC757B"/>
    <w:rsid w:val="00AC790F"/>
    <w:rsid w:val="00AC7A7B"/>
    <w:rsid w:val="00AC7FBD"/>
    <w:rsid w:val="00AD0A1F"/>
    <w:rsid w:val="00AD0C7B"/>
    <w:rsid w:val="00AD1F41"/>
    <w:rsid w:val="00AD2D46"/>
    <w:rsid w:val="00AD2E11"/>
    <w:rsid w:val="00AD3683"/>
    <w:rsid w:val="00AD3C16"/>
    <w:rsid w:val="00AD40A2"/>
    <w:rsid w:val="00AD42DA"/>
    <w:rsid w:val="00AD4950"/>
    <w:rsid w:val="00AD503E"/>
    <w:rsid w:val="00AD5387"/>
    <w:rsid w:val="00AD5451"/>
    <w:rsid w:val="00AD5615"/>
    <w:rsid w:val="00AD5775"/>
    <w:rsid w:val="00AD5C02"/>
    <w:rsid w:val="00AD5DBC"/>
    <w:rsid w:val="00AD5E64"/>
    <w:rsid w:val="00AD657D"/>
    <w:rsid w:val="00AD65DB"/>
    <w:rsid w:val="00AD6982"/>
    <w:rsid w:val="00AD6CE5"/>
    <w:rsid w:val="00AD6D1D"/>
    <w:rsid w:val="00AD7EAA"/>
    <w:rsid w:val="00AE027B"/>
    <w:rsid w:val="00AE03BA"/>
    <w:rsid w:val="00AE089E"/>
    <w:rsid w:val="00AE0C72"/>
    <w:rsid w:val="00AE0DFB"/>
    <w:rsid w:val="00AE19D7"/>
    <w:rsid w:val="00AE1ABB"/>
    <w:rsid w:val="00AE1C2A"/>
    <w:rsid w:val="00AE1D4C"/>
    <w:rsid w:val="00AE2677"/>
    <w:rsid w:val="00AE28CC"/>
    <w:rsid w:val="00AE28CF"/>
    <w:rsid w:val="00AE36E0"/>
    <w:rsid w:val="00AE3961"/>
    <w:rsid w:val="00AE3A68"/>
    <w:rsid w:val="00AE3CAF"/>
    <w:rsid w:val="00AE42B4"/>
    <w:rsid w:val="00AE4985"/>
    <w:rsid w:val="00AE4C47"/>
    <w:rsid w:val="00AE4E56"/>
    <w:rsid w:val="00AE4F0E"/>
    <w:rsid w:val="00AE4F3B"/>
    <w:rsid w:val="00AE4FB2"/>
    <w:rsid w:val="00AE56AA"/>
    <w:rsid w:val="00AE57EC"/>
    <w:rsid w:val="00AE59BC"/>
    <w:rsid w:val="00AE5C42"/>
    <w:rsid w:val="00AE5C76"/>
    <w:rsid w:val="00AE5F44"/>
    <w:rsid w:val="00AE6323"/>
    <w:rsid w:val="00AE659A"/>
    <w:rsid w:val="00AE673D"/>
    <w:rsid w:val="00AE6B6C"/>
    <w:rsid w:val="00AE6F0E"/>
    <w:rsid w:val="00AE6F62"/>
    <w:rsid w:val="00AE70E2"/>
    <w:rsid w:val="00AE74D1"/>
    <w:rsid w:val="00AE7877"/>
    <w:rsid w:val="00AE7E34"/>
    <w:rsid w:val="00AF0AB2"/>
    <w:rsid w:val="00AF13CB"/>
    <w:rsid w:val="00AF1C79"/>
    <w:rsid w:val="00AF1F3A"/>
    <w:rsid w:val="00AF23B2"/>
    <w:rsid w:val="00AF240A"/>
    <w:rsid w:val="00AF2593"/>
    <w:rsid w:val="00AF279D"/>
    <w:rsid w:val="00AF290C"/>
    <w:rsid w:val="00AF2D83"/>
    <w:rsid w:val="00AF2F45"/>
    <w:rsid w:val="00AF31A7"/>
    <w:rsid w:val="00AF395F"/>
    <w:rsid w:val="00AF3B04"/>
    <w:rsid w:val="00AF4036"/>
    <w:rsid w:val="00AF4203"/>
    <w:rsid w:val="00AF42F9"/>
    <w:rsid w:val="00AF43F2"/>
    <w:rsid w:val="00AF475E"/>
    <w:rsid w:val="00AF4B93"/>
    <w:rsid w:val="00AF670A"/>
    <w:rsid w:val="00AF7403"/>
    <w:rsid w:val="00AF7607"/>
    <w:rsid w:val="00AF76AB"/>
    <w:rsid w:val="00AF7856"/>
    <w:rsid w:val="00AF7FEE"/>
    <w:rsid w:val="00B00223"/>
    <w:rsid w:val="00B00331"/>
    <w:rsid w:val="00B003E2"/>
    <w:rsid w:val="00B0134C"/>
    <w:rsid w:val="00B01354"/>
    <w:rsid w:val="00B01822"/>
    <w:rsid w:val="00B01B96"/>
    <w:rsid w:val="00B01D87"/>
    <w:rsid w:val="00B02007"/>
    <w:rsid w:val="00B03159"/>
    <w:rsid w:val="00B036D2"/>
    <w:rsid w:val="00B04004"/>
    <w:rsid w:val="00B04081"/>
    <w:rsid w:val="00B0464E"/>
    <w:rsid w:val="00B04790"/>
    <w:rsid w:val="00B04D99"/>
    <w:rsid w:val="00B05178"/>
    <w:rsid w:val="00B05383"/>
    <w:rsid w:val="00B058FE"/>
    <w:rsid w:val="00B06BF1"/>
    <w:rsid w:val="00B07966"/>
    <w:rsid w:val="00B07970"/>
    <w:rsid w:val="00B07CB0"/>
    <w:rsid w:val="00B07E44"/>
    <w:rsid w:val="00B07F01"/>
    <w:rsid w:val="00B10152"/>
    <w:rsid w:val="00B1037A"/>
    <w:rsid w:val="00B1170D"/>
    <w:rsid w:val="00B11E6E"/>
    <w:rsid w:val="00B123BA"/>
    <w:rsid w:val="00B12480"/>
    <w:rsid w:val="00B12A59"/>
    <w:rsid w:val="00B13695"/>
    <w:rsid w:val="00B13F4E"/>
    <w:rsid w:val="00B1440B"/>
    <w:rsid w:val="00B14A84"/>
    <w:rsid w:val="00B14E8F"/>
    <w:rsid w:val="00B14FF8"/>
    <w:rsid w:val="00B1507A"/>
    <w:rsid w:val="00B156A7"/>
    <w:rsid w:val="00B15B65"/>
    <w:rsid w:val="00B15CE1"/>
    <w:rsid w:val="00B16B46"/>
    <w:rsid w:val="00B16D12"/>
    <w:rsid w:val="00B17728"/>
    <w:rsid w:val="00B1784C"/>
    <w:rsid w:val="00B17A81"/>
    <w:rsid w:val="00B17B67"/>
    <w:rsid w:val="00B17BA9"/>
    <w:rsid w:val="00B17CC1"/>
    <w:rsid w:val="00B2016B"/>
    <w:rsid w:val="00B20566"/>
    <w:rsid w:val="00B20B15"/>
    <w:rsid w:val="00B20EED"/>
    <w:rsid w:val="00B21313"/>
    <w:rsid w:val="00B21DFA"/>
    <w:rsid w:val="00B22351"/>
    <w:rsid w:val="00B22AC7"/>
    <w:rsid w:val="00B22E46"/>
    <w:rsid w:val="00B22E55"/>
    <w:rsid w:val="00B23356"/>
    <w:rsid w:val="00B23AC3"/>
    <w:rsid w:val="00B24B55"/>
    <w:rsid w:val="00B252DF"/>
    <w:rsid w:val="00B25D43"/>
    <w:rsid w:val="00B25E4F"/>
    <w:rsid w:val="00B2647C"/>
    <w:rsid w:val="00B2672E"/>
    <w:rsid w:val="00B267D8"/>
    <w:rsid w:val="00B26E92"/>
    <w:rsid w:val="00B26F30"/>
    <w:rsid w:val="00B27001"/>
    <w:rsid w:val="00B270BB"/>
    <w:rsid w:val="00B27BD9"/>
    <w:rsid w:val="00B27CD7"/>
    <w:rsid w:val="00B27DA8"/>
    <w:rsid w:val="00B27E9C"/>
    <w:rsid w:val="00B3063C"/>
    <w:rsid w:val="00B30806"/>
    <w:rsid w:val="00B30E0F"/>
    <w:rsid w:val="00B31210"/>
    <w:rsid w:val="00B312BF"/>
    <w:rsid w:val="00B31D34"/>
    <w:rsid w:val="00B321B6"/>
    <w:rsid w:val="00B3230D"/>
    <w:rsid w:val="00B32438"/>
    <w:rsid w:val="00B32AF0"/>
    <w:rsid w:val="00B32B34"/>
    <w:rsid w:val="00B32D63"/>
    <w:rsid w:val="00B3322B"/>
    <w:rsid w:val="00B332A5"/>
    <w:rsid w:val="00B334AD"/>
    <w:rsid w:val="00B33EA5"/>
    <w:rsid w:val="00B34695"/>
    <w:rsid w:val="00B349BA"/>
    <w:rsid w:val="00B34AC8"/>
    <w:rsid w:val="00B34E3D"/>
    <w:rsid w:val="00B3562D"/>
    <w:rsid w:val="00B358EF"/>
    <w:rsid w:val="00B35F3F"/>
    <w:rsid w:val="00B36646"/>
    <w:rsid w:val="00B36767"/>
    <w:rsid w:val="00B367A1"/>
    <w:rsid w:val="00B367FD"/>
    <w:rsid w:val="00B36AEC"/>
    <w:rsid w:val="00B36BCE"/>
    <w:rsid w:val="00B36FA3"/>
    <w:rsid w:val="00B3783A"/>
    <w:rsid w:val="00B37D5C"/>
    <w:rsid w:val="00B40397"/>
    <w:rsid w:val="00B41551"/>
    <w:rsid w:val="00B419FB"/>
    <w:rsid w:val="00B41AD0"/>
    <w:rsid w:val="00B41E22"/>
    <w:rsid w:val="00B41F4C"/>
    <w:rsid w:val="00B4230D"/>
    <w:rsid w:val="00B42461"/>
    <w:rsid w:val="00B42C93"/>
    <w:rsid w:val="00B4303E"/>
    <w:rsid w:val="00B43922"/>
    <w:rsid w:val="00B44005"/>
    <w:rsid w:val="00B44D7D"/>
    <w:rsid w:val="00B44E68"/>
    <w:rsid w:val="00B4523D"/>
    <w:rsid w:val="00B4579D"/>
    <w:rsid w:val="00B45DC9"/>
    <w:rsid w:val="00B46725"/>
    <w:rsid w:val="00B47521"/>
    <w:rsid w:val="00B501EF"/>
    <w:rsid w:val="00B50421"/>
    <w:rsid w:val="00B505FF"/>
    <w:rsid w:val="00B50CBF"/>
    <w:rsid w:val="00B50D07"/>
    <w:rsid w:val="00B50F4F"/>
    <w:rsid w:val="00B5101F"/>
    <w:rsid w:val="00B5130D"/>
    <w:rsid w:val="00B514FF"/>
    <w:rsid w:val="00B522E1"/>
    <w:rsid w:val="00B52F99"/>
    <w:rsid w:val="00B532E7"/>
    <w:rsid w:val="00B54123"/>
    <w:rsid w:val="00B54C21"/>
    <w:rsid w:val="00B552AD"/>
    <w:rsid w:val="00B55781"/>
    <w:rsid w:val="00B55A3C"/>
    <w:rsid w:val="00B56208"/>
    <w:rsid w:val="00B56693"/>
    <w:rsid w:val="00B5705C"/>
    <w:rsid w:val="00B579FD"/>
    <w:rsid w:val="00B57B45"/>
    <w:rsid w:val="00B60E53"/>
    <w:rsid w:val="00B60EB4"/>
    <w:rsid w:val="00B61315"/>
    <w:rsid w:val="00B6171B"/>
    <w:rsid w:val="00B61A38"/>
    <w:rsid w:val="00B61BCE"/>
    <w:rsid w:val="00B63244"/>
    <w:rsid w:val="00B63255"/>
    <w:rsid w:val="00B63D2D"/>
    <w:rsid w:val="00B640A2"/>
    <w:rsid w:val="00B64545"/>
    <w:rsid w:val="00B64857"/>
    <w:rsid w:val="00B6515A"/>
    <w:rsid w:val="00B655A8"/>
    <w:rsid w:val="00B656CE"/>
    <w:rsid w:val="00B66045"/>
    <w:rsid w:val="00B664BB"/>
    <w:rsid w:val="00B666BB"/>
    <w:rsid w:val="00B66AD2"/>
    <w:rsid w:val="00B679BA"/>
    <w:rsid w:val="00B70515"/>
    <w:rsid w:val="00B70DC5"/>
    <w:rsid w:val="00B70E76"/>
    <w:rsid w:val="00B711BD"/>
    <w:rsid w:val="00B719DA"/>
    <w:rsid w:val="00B722B9"/>
    <w:rsid w:val="00B724A2"/>
    <w:rsid w:val="00B72EBE"/>
    <w:rsid w:val="00B731B7"/>
    <w:rsid w:val="00B73449"/>
    <w:rsid w:val="00B73458"/>
    <w:rsid w:val="00B73E5A"/>
    <w:rsid w:val="00B7416D"/>
    <w:rsid w:val="00B74E4B"/>
    <w:rsid w:val="00B74F9C"/>
    <w:rsid w:val="00B7594F"/>
    <w:rsid w:val="00B75E78"/>
    <w:rsid w:val="00B760BC"/>
    <w:rsid w:val="00B7642B"/>
    <w:rsid w:val="00B765DE"/>
    <w:rsid w:val="00B76EC6"/>
    <w:rsid w:val="00B77551"/>
    <w:rsid w:val="00B80175"/>
    <w:rsid w:val="00B802DC"/>
    <w:rsid w:val="00B80B20"/>
    <w:rsid w:val="00B80BDC"/>
    <w:rsid w:val="00B813BF"/>
    <w:rsid w:val="00B813CA"/>
    <w:rsid w:val="00B8170E"/>
    <w:rsid w:val="00B81753"/>
    <w:rsid w:val="00B817EF"/>
    <w:rsid w:val="00B81A35"/>
    <w:rsid w:val="00B81C74"/>
    <w:rsid w:val="00B81F3E"/>
    <w:rsid w:val="00B825E7"/>
    <w:rsid w:val="00B82BEA"/>
    <w:rsid w:val="00B82E2C"/>
    <w:rsid w:val="00B8317E"/>
    <w:rsid w:val="00B83E0F"/>
    <w:rsid w:val="00B83E88"/>
    <w:rsid w:val="00B8477D"/>
    <w:rsid w:val="00B8490F"/>
    <w:rsid w:val="00B84FA9"/>
    <w:rsid w:val="00B850A9"/>
    <w:rsid w:val="00B8604F"/>
    <w:rsid w:val="00B865F6"/>
    <w:rsid w:val="00B86A7B"/>
    <w:rsid w:val="00B87854"/>
    <w:rsid w:val="00B91380"/>
    <w:rsid w:val="00B91925"/>
    <w:rsid w:val="00B91C34"/>
    <w:rsid w:val="00B9252A"/>
    <w:rsid w:val="00B92A5B"/>
    <w:rsid w:val="00B9311D"/>
    <w:rsid w:val="00B94442"/>
    <w:rsid w:val="00B947AF"/>
    <w:rsid w:val="00B94BAB"/>
    <w:rsid w:val="00B95087"/>
    <w:rsid w:val="00B953C0"/>
    <w:rsid w:val="00B95D6C"/>
    <w:rsid w:val="00B95FC9"/>
    <w:rsid w:val="00B96450"/>
    <w:rsid w:val="00B96D32"/>
    <w:rsid w:val="00B96F0B"/>
    <w:rsid w:val="00B977EA"/>
    <w:rsid w:val="00B979A9"/>
    <w:rsid w:val="00B97C2B"/>
    <w:rsid w:val="00BA02C4"/>
    <w:rsid w:val="00BA0C4A"/>
    <w:rsid w:val="00BA0D56"/>
    <w:rsid w:val="00BA0D8E"/>
    <w:rsid w:val="00BA1304"/>
    <w:rsid w:val="00BA13C9"/>
    <w:rsid w:val="00BA1953"/>
    <w:rsid w:val="00BA1C4D"/>
    <w:rsid w:val="00BA21BE"/>
    <w:rsid w:val="00BA2521"/>
    <w:rsid w:val="00BA2E23"/>
    <w:rsid w:val="00BA452B"/>
    <w:rsid w:val="00BA4BC0"/>
    <w:rsid w:val="00BA4C55"/>
    <w:rsid w:val="00BA53B4"/>
    <w:rsid w:val="00BA5B96"/>
    <w:rsid w:val="00BA5D22"/>
    <w:rsid w:val="00BA6651"/>
    <w:rsid w:val="00BA7683"/>
    <w:rsid w:val="00BA769A"/>
    <w:rsid w:val="00BA7CE3"/>
    <w:rsid w:val="00BB0809"/>
    <w:rsid w:val="00BB0959"/>
    <w:rsid w:val="00BB17F7"/>
    <w:rsid w:val="00BB18E2"/>
    <w:rsid w:val="00BB274A"/>
    <w:rsid w:val="00BB2BA5"/>
    <w:rsid w:val="00BB2C51"/>
    <w:rsid w:val="00BB2D8C"/>
    <w:rsid w:val="00BB2DA9"/>
    <w:rsid w:val="00BB2E9A"/>
    <w:rsid w:val="00BB2FCC"/>
    <w:rsid w:val="00BB3343"/>
    <w:rsid w:val="00BB365F"/>
    <w:rsid w:val="00BB367F"/>
    <w:rsid w:val="00BB42D0"/>
    <w:rsid w:val="00BB444B"/>
    <w:rsid w:val="00BB4485"/>
    <w:rsid w:val="00BB5074"/>
    <w:rsid w:val="00BB5333"/>
    <w:rsid w:val="00BB592E"/>
    <w:rsid w:val="00BB5EA3"/>
    <w:rsid w:val="00BB5FB4"/>
    <w:rsid w:val="00BB6458"/>
    <w:rsid w:val="00BB64F0"/>
    <w:rsid w:val="00BB654F"/>
    <w:rsid w:val="00BB6562"/>
    <w:rsid w:val="00BB6D73"/>
    <w:rsid w:val="00BB7106"/>
    <w:rsid w:val="00BB781B"/>
    <w:rsid w:val="00BB7857"/>
    <w:rsid w:val="00BB78C9"/>
    <w:rsid w:val="00BB7CC8"/>
    <w:rsid w:val="00BC0588"/>
    <w:rsid w:val="00BC0595"/>
    <w:rsid w:val="00BC0A8B"/>
    <w:rsid w:val="00BC0F13"/>
    <w:rsid w:val="00BC1055"/>
    <w:rsid w:val="00BC14FA"/>
    <w:rsid w:val="00BC2177"/>
    <w:rsid w:val="00BC2773"/>
    <w:rsid w:val="00BC2CCD"/>
    <w:rsid w:val="00BC2EAB"/>
    <w:rsid w:val="00BC3F86"/>
    <w:rsid w:val="00BC43B8"/>
    <w:rsid w:val="00BC4569"/>
    <w:rsid w:val="00BC4D34"/>
    <w:rsid w:val="00BC4DD7"/>
    <w:rsid w:val="00BC4DE5"/>
    <w:rsid w:val="00BC53F1"/>
    <w:rsid w:val="00BC5597"/>
    <w:rsid w:val="00BC5778"/>
    <w:rsid w:val="00BC5BE5"/>
    <w:rsid w:val="00BC600E"/>
    <w:rsid w:val="00BC6432"/>
    <w:rsid w:val="00BC6D2C"/>
    <w:rsid w:val="00BC76A3"/>
    <w:rsid w:val="00BC7A02"/>
    <w:rsid w:val="00BD04DB"/>
    <w:rsid w:val="00BD0BD3"/>
    <w:rsid w:val="00BD0F52"/>
    <w:rsid w:val="00BD14AA"/>
    <w:rsid w:val="00BD171B"/>
    <w:rsid w:val="00BD19ED"/>
    <w:rsid w:val="00BD20EA"/>
    <w:rsid w:val="00BD2729"/>
    <w:rsid w:val="00BD3263"/>
    <w:rsid w:val="00BD3BCB"/>
    <w:rsid w:val="00BD43BB"/>
    <w:rsid w:val="00BD4515"/>
    <w:rsid w:val="00BD490E"/>
    <w:rsid w:val="00BD4A52"/>
    <w:rsid w:val="00BD520D"/>
    <w:rsid w:val="00BD543D"/>
    <w:rsid w:val="00BD5477"/>
    <w:rsid w:val="00BD56FF"/>
    <w:rsid w:val="00BD5CAE"/>
    <w:rsid w:val="00BD61A2"/>
    <w:rsid w:val="00BD62E5"/>
    <w:rsid w:val="00BD7328"/>
    <w:rsid w:val="00BD7A8F"/>
    <w:rsid w:val="00BD7AD7"/>
    <w:rsid w:val="00BE014A"/>
    <w:rsid w:val="00BE02BC"/>
    <w:rsid w:val="00BE03D2"/>
    <w:rsid w:val="00BE05C3"/>
    <w:rsid w:val="00BE0766"/>
    <w:rsid w:val="00BE0CB1"/>
    <w:rsid w:val="00BE1851"/>
    <w:rsid w:val="00BE194F"/>
    <w:rsid w:val="00BE1977"/>
    <w:rsid w:val="00BE2464"/>
    <w:rsid w:val="00BE24BE"/>
    <w:rsid w:val="00BE28D4"/>
    <w:rsid w:val="00BE30E6"/>
    <w:rsid w:val="00BE335D"/>
    <w:rsid w:val="00BE3621"/>
    <w:rsid w:val="00BE3C09"/>
    <w:rsid w:val="00BE4615"/>
    <w:rsid w:val="00BE489B"/>
    <w:rsid w:val="00BE4951"/>
    <w:rsid w:val="00BE4F10"/>
    <w:rsid w:val="00BE54CA"/>
    <w:rsid w:val="00BE58A5"/>
    <w:rsid w:val="00BE5A1E"/>
    <w:rsid w:val="00BE5D6B"/>
    <w:rsid w:val="00BE5DEF"/>
    <w:rsid w:val="00BE604C"/>
    <w:rsid w:val="00BE6232"/>
    <w:rsid w:val="00BE64B3"/>
    <w:rsid w:val="00BE64ED"/>
    <w:rsid w:val="00BE6633"/>
    <w:rsid w:val="00BE6B23"/>
    <w:rsid w:val="00BE6C4D"/>
    <w:rsid w:val="00BE77A7"/>
    <w:rsid w:val="00BE7952"/>
    <w:rsid w:val="00BE7A54"/>
    <w:rsid w:val="00BE7C14"/>
    <w:rsid w:val="00BE7CBE"/>
    <w:rsid w:val="00BF0CF9"/>
    <w:rsid w:val="00BF1B18"/>
    <w:rsid w:val="00BF1F85"/>
    <w:rsid w:val="00BF22B7"/>
    <w:rsid w:val="00BF2380"/>
    <w:rsid w:val="00BF24A1"/>
    <w:rsid w:val="00BF2842"/>
    <w:rsid w:val="00BF2C0A"/>
    <w:rsid w:val="00BF3FA8"/>
    <w:rsid w:val="00BF42E0"/>
    <w:rsid w:val="00BF4408"/>
    <w:rsid w:val="00BF4681"/>
    <w:rsid w:val="00BF5DE0"/>
    <w:rsid w:val="00BF6418"/>
    <w:rsid w:val="00BF67C0"/>
    <w:rsid w:val="00BF6B0B"/>
    <w:rsid w:val="00BF6B57"/>
    <w:rsid w:val="00BF6B7F"/>
    <w:rsid w:val="00BF74C9"/>
    <w:rsid w:val="00BF74E9"/>
    <w:rsid w:val="00BF7853"/>
    <w:rsid w:val="00BF7BB5"/>
    <w:rsid w:val="00C004BD"/>
    <w:rsid w:val="00C004ED"/>
    <w:rsid w:val="00C00957"/>
    <w:rsid w:val="00C00AC7"/>
    <w:rsid w:val="00C01884"/>
    <w:rsid w:val="00C018C2"/>
    <w:rsid w:val="00C01E18"/>
    <w:rsid w:val="00C02D8C"/>
    <w:rsid w:val="00C03193"/>
    <w:rsid w:val="00C03236"/>
    <w:rsid w:val="00C036F7"/>
    <w:rsid w:val="00C038F6"/>
    <w:rsid w:val="00C03980"/>
    <w:rsid w:val="00C03FFB"/>
    <w:rsid w:val="00C04A44"/>
    <w:rsid w:val="00C0524F"/>
    <w:rsid w:val="00C0552B"/>
    <w:rsid w:val="00C055E5"/>
    <w:rsid w:val="00C05629"/>
    <w:rsid w:val="00C05652"/>
    <w:rsid w:val="00C0590F"/>
    <w:rsid w:val="00C05D97"/>
    <w:rsid w:val="00C05E06"/>
    <w:rsid w:val="00C06332"/>
    <w:rsid w:val="00C06A7F"/>
    <w:rsid w:val="00C06E8D"/>
    <w:rsid w:val="00C102C9"/>
    <w:rsid w:val="00C10537"/>
    <w:rsid w:val="00C10930"/>
    <w:rsid w:val="00C10FA1"/>
    <w:rsid w:val="00C11208"/>
    <w:rsid w:val="00C116C2"/>
    <w:rsid w:val="00C124AC"/>
    <w:rsid w:val="00C128B9"/>
    <w:rsid w:val="00C12D19"/>
    <w:rsid w:val="00C135E9"/>
    <w:rsid w:val="00C13670"/>
    <w:rsid w:val="00C13FD9"/>
    <w:rsid w:val="00C14676"/>
    <w:rsid w:val="00C14CEF"/>
    <w:rsid w:val="00C14EC8"/>
    <w:rsid w:val="00C15048"/>
    <w:rsid w:val="00C15D2C"/>
    <w:rsid w:val="00C16C9A"/>
    <w:rsid w:val="00C17293"/>
    <w:rsid w:val="00C174D2"/>
    <w:rsid w:val="00C17F0F"/>
    <w:rsid w:val="00C17F6E"/>
    <w:rsid w:val="00C2086C"/>
    <w:rsid w:val="00C2102C"/>
    <w:rsid w:val="00C2116E"/>
    <w:rsid w:val="00C21436"/>
    <w:rsid w:val="00C217E0"/>
    <w:rsid w:val="00C225F4"/>
    <w:rsid w:val="00C22610"/>
    <w:rsid w:val="00C23A11"/>
    <w:rsid w:val="00C23E1A"/>
    <w:rsid w:val="00C2492F"/>
    <w:rsid w:val="00C24A2A"/>
    <w:rsid w:val="00C24D98"/>
    <w:rsid w:val="00C255D0"/>
    <w:rsid w:val="00C2567C"/>
    <w:rsid w:val="00C26314"/>
    <w:rsid w:val="00C26446"/>
    <w:rsid w:val="00C265E1"/>
    <w:rsid w:val="00C26674"/>
    <w:rsid w:val="00C2683B"/>
    <w:rsid w:val="00C26995"/>
    <w:rsid w:val="00C26CD3"/>
    <w:rsid w:val="00C26E68"/>
    <w:rsid w:val="00C26F1D"/>
    <w:rsid w:val="00C272ED"/>
    <w:rsid w:val="00C277D0"/>
    <w:rsid w:val="00C27837"/>
    <w:rsid w:val="00C27DDD"/>
    <w:rsid w:val="00C27FC6"/>
    <w:rsid w:val="00C301AD"/>
    <w:rsid w:val="00C301C5"/>
    <w:rsid w:val="00C30300"/>
    <w:rsid w:val="00C30517"/>
    <w:rsid w:val="00C306C4"/>
    <w:rsid w:val="00C30B4F"/>
    <w:rsid w:val="00C30BDD"/>
    <w:rsid w:val="00C311ED"/>
    <w:rsid w:val="00C34733"/>
    <w:rsid w:val="00C34F9E"/>
    <w:rsid w:val="00C355EA"/>
    <w:rsid w:val="00C35862"/>
    <w:rsid w:val="00C35B4B"/>
    <w:rsid w:val="00C35D99"/>
    <w:rsid w:val="00C36282"/>
    <w:rsid w:val="00C36706"/>
    <w:rsid w:val="00C369D5"/>
    <w:rsid w:val="00C369EE"/>
    <w:rsid w:val="00C372BA"/>
    <w:rsid w:val="00C37548"/>
    <w:rsid w:val="00C378EF"/>
    <w:rsid w:val="00C37969"/>
    <w:rsid w:val="00C37C35"/>
    <w:rsid w:val="00C403C8"/>
    <w:rsid w:val="00C40805"/>
    <w:rsid w:val="00C41227"/>
    <w:rsid w:val="00C419A1"/>
    <w:rsid w:val="00C425D8"/>
    <w:rsid w:val="00C42DAA"/>
    <w:rsid w:val="00C42F11"/>
    <w:rsid w:val="00C43E8A"/>
    <w:rsid w:val="00C43EAE"/>
    <w:rsid w:val="00C44334"/>
    <w:rsid w:val="00C44701"/>
    <w:rsid w:val="00C4528A"/>
    <w:rsid w:val="00C4558C"/>
    <w:rsid w:val="00C45B1D"/>
    <w:rsid w:val="00C46104"/>
    <w:rsid w:val="00C46389"/>
    <w:rsid w:val="00C463DB"/>
    <w:rsid w:val="00C4673B"/>
    <w:rsid w:val="00C4696D"/>
    <w:rsid w:val="00C46D89"/>
    <w:rsid w:val="00C476DD"/>
    <w:rsid w:val="00C47FDE"/>
    <w:rsid w:val="00C50290"/>
    <w:rsid w:val="00C50360"/>
    <w:rsid w:val="00C503F9"/>
    <w:rsid w:val="00C507CE"/>
    <w:rsid w:val="00C50A35"/>
    <w:rsid w:val="00C50FB4"/>
    <w:rsid w:val="00C517BF"/>
    <w:rsid w:val="00C51B1F"/>
    <w:rsid w:val="00C51BC2"/>
    <w:rsid w:val="00C51C94"/>
    <w:rsid w:val="00C51F7E"/>
    <w:rsid w:val="00C52196"/>
    <w:rsid w:val="00C522E2"/>
    <w:rsid w:val="00C5254A"/>
    <w:rsid w:val="00C52F45"/>
    <w:rsid w:val="00C53F03"/>
    <w:rsid w:val="00C54092"/>
    <w:rsid w:val="00C54197"/>
    <w:rsid w:val="00C54323"/>
    <w:rsid w:val="00C54986"/>
    <w:rsid w:val="00C54A96"/>
    <w:rsid w:val="00C55082"/>
    <w:rsid w:val="00C55830"/>
    <w:rsid w:val="00C55981"/>
    <w:rsid w:val="00C559A3"/>
    <w:rsid w:val="00C561EC"/>
    <w:rsid w:val="00C56472"/>
    <w:rsid w:val="00C5690D"/>
    <w:rsid w:val="00C56C59"/>
    <w:rsid w:val="00C5749A"/>
    <w:rsid w:val="00C5753D"/>
    <w:rsid w:val="00C575A9"/>
    <w:rsid w:val="00C576CB"/>
    <w:rsid w:val="00C57864"/>
    <w:rsid w:val="00C57BA2"/>
    <w:rsid w:val="00C57E15"/>
    <w:rsid w:val="00C57F83"/>
    <w:rsid w:val="00C617A2"/>
    <w:rsid w:val="00C61AEB"/>
    <w:rsid w:val="00C61C60"/>
    <w:rsid w:val="00C61C6B"/>
    <w:rsid w:val="00C61DF6"/>
    <w:rsid w:val="00C6261D"/>
    <w:rsid w:val="00C626F8"/>
    <w:rsid w:val="00C62943"/>
    <w:rsid w:val="00C62D02"/>
    <w:rsid w:val="00C63440"/>
    <w:rsid w:val="00C63447"/>
    <w:rsid w:val="00C63F96"/>
    <w:rsid w:val="00C64593"/>
    <w:rsid w:val="00C64C78"/>
    <w:rsid w:val="00C65A15"/>
    <w:rsid w:val="00C65FF8"/>
    <w:rsid w:val="00C661B3"/>
    <w:rsid w:val="00C66410"/>
    <w:rsid w:val="00C66C37"/>
    <w:rsid w:val="00C67268"/>
    <w:rsid w:val="00C67D7F"/>
    <w:rsid w:val="00C70083"/>
    <w:rsid w:val="00C71195"/>
    <w:rsid w:val="00C7139C"/>
    <w:rsid w:val="00C71EFC"/>
    <w:rsid w:val="00C72989"/>
    <w:rsid w:val="00C72C0D"/>
    <w:rsid w:val="00C72E84"/>
    <w:rsid w:val="00C73D8C"/>
    <w:rsid w:val="00C74157"/>
    <w:rsid w:val="00C745E1"/>
    <w:rsid w:val="00C74972"/>
    <w:rsid w:val="00C749F4"/>
    <w:rsid w:val="00C74FDB"/>
    <w:rsid w:val="00C750E0"/>
    <w:rsid w:val="00C7598C"/>
    <w:rsid w:val="00C75FB9"/>
    <w:rsid w:val="00C7637A"/>
    <w:rsid w:val="00C76418"/>
    <w:rsid w:val="00C76794"/>
    <w:rsid w:val="00C76CEF"/>
    <w:rsid w:val="00C76EAB"/>
    <w:rsid w:val="00C77430"/>
    <w:rsid w:val="00C77674"/>
    <w:rsid w:val="00C77716"/>
    <w:rsid w:val="00C80402"/>
    <w:rsid w:val="00C8057B"/>
    <w:rsid w:val="00C80B59"/>
    <w:rsid w:val="00C81901"/>
    <w:rsid w:val="00C81AC9"/>
    <w:rsid w:val="00C81C3D"/>
    <w:rsid w:val="00C820EF"/>
    <w:rsid w:val="00C82199"/>
    <w:rsid w:val="00C82380"/>
    <w:rsid w:val="00C8294B"/>
    <w:rsid w:val="00C829B1"/>
    <w:rsid w:val="00C82DA8"/>
    <w:rsid w:val="00C82E95"/>
    <w:rsid w:val="00C8313E"/>
    <w:rsid w:val="00C83296"/>
    <w:rsid w:val="00C833F0"/>
    <w:rsid w:val="00C8350A"/>
    <w:rsid w:val="00C84508"/>
    <w:rsid w:val="00C845D6"/>
    <w:rsid w:val="00C849E8"/>
    <w:rsid w:val="00C84A86"/>
    <w:rsid w:val="00C85EB5"/>
    <w:rsid w:val="00C86EE3"/>
    <w:rsid w:val="00C86F5B"/>
    <w:rsid w:val="00C8740A"/>
    <w:rsid w:val="00C87A39"/>
    <w:rsid w:val="00C87CD0"/>
    <w:rsid w:val="00C87FE4"/>
    <w:rsid w:val="00C9050F"/>
    <w:rsid w:val="00C90DC8"/>
    <w:rsid w:val="00C914B3"/>
    <w:rsid w:val="00C917A3"/>
    <w:rsid w:val="00C91920"/>
    <w:rsid w:val="00C91BEC"/>
    <w:rsid w:val="00C9231D"/>
    <w:rsid w:val="00C9233C"/>
    <w:rsid w:val="00C92646"/>
    <w:rsid w:val="00C92758"/>
    <w:rsid w:val="00C92A4A"/>
    <w:rsid w:val="00C92CF6"/>
    <w:rsid w:val="00C92E6D"/>
    <w:rsid w:val="00C93B66"/>
    <w:rsid w:val="00C94C3F"/>
    <w:rsid w:val="00C94FD7"/>
    <w:rsid w:val="00C951DF"/>
    <w:rsid w:val="00C9533E"/>
    <w:rsid w:val="00C9586D"/>
    <w:rsid w:val="00C964C4"/>
    <w:rsid w:val="00C9693C"/>
    <w:rsid w:val="00C9694B"/>
    <w:rsid w:val="00C9703C"/>
    <w:rsid w:val="00C97400"/>
    <w:rsid w:val="00C9748D"/>
    <w:rsid w:val="00C9769D"/>
    <w:rsid w:val="00C97738"/>
    <w:rsid w:val="00CA032B"/>
    <w:rsid w:val="00CA12DD"/>
    <w:rsid w:val="00CA1936"/>
    <w:rsid w:val="00CA197B"/>
    <w:rsid w:val="00CA1C85"/>
    <w:rsid w:val="00CA1CD2"/>
    <w:rsid w:val="00CA2262"/>
    <w:rsid w:val="00CA2E51"/>
    <w:rsid w:val="00CA341D"/>
    <w:rsid w:val="00CA349F"/>
    <w:rsid w:val="00CA360D"/>
    <w:rsid w:val="00CA3DD9"/>
    <w:rsid w:val="00CA4026"/>
    <w:rsid w:val="00CA40EE"/>
    <w:rsid w:val="00CA4CE5"/>
    <w:rsid w:val="00CA508C"/>
    <w:rsid w:val="00CA569D"/>
    <w:rsid w:val="00CA58E7"/>
    <w:rsid w:val="00CA5C47"/>
    <w:rsid w:val="00CA63C6"/>
    <w:rsid w:val="00CA6B1F"/>
    <w:rsid w:val="00CA6DB8"/>
    <w:rsid w:val="00CA7285"/>
    <w:rsid w:val="00CA7470"/>
    <w:rsid w:val="00CA7570"/>
    <w:rsid w:val="00CA761C"/>
    <w:rsid w:val="00CA7C8A"/>
    <w:rsid w:val="00CA7D1B"/>
    <w:rsid w:val="00CA7F3D"/>
    <w:rsid w:val="00CB0CB8"/>
    <w:rsid w:val="00CB0E81"/>
    <w:rsid w:val="00CB164A"/>
    <w:rsid w:val="00CB191F"/>
    <w:rsid w:val="00CB1A1B"/>
    <w:rsid w:val="00CB1D16"/>
    <w:rsid w:val="00CB24F1"/>
    <w:rsid w:val="00CB2AB4"/>
    <w:rsid w:val="00CB2C32"/>
    <w:rsid w:val="00CB30AC"/>
    <w:rsid w:val="00CB335A"/>
    <w:rsid w:val="00CB3D22"/>
    <w:rsid w:val="00CB3DFE"/>
    <w:rsid w:val="00CB4659"/>
    <w:rsid w:val="00CB4C11"/>
    <w:rsid w:val="00CB5036"/>
    <w:rsid w:val="00CB5666"/>
    <w:rsid w:val="00CB5B85"/>
    <w:rsid w:val="00CB6BA4"/>
    <w:rsid w:val="00CB6CF4"/>
    <w:rsid w:val="00CB7DF4"/>
    <w:rsid w:val="00CB7EA5"/>
    <w:rsid w:val="00CB7FC7"/>
    <w:rsid w:val="00CC056B"/>
    <w:rsid w:val="00CC08A1"/>
    <w:rsid w:val="00CC0F8D"/>
    <w:rsid w:val="00CC12FA"/>
    <w:rsid w:val="00CC1409"/>
    <w:rsid w:val="00CC191C"/>
    <w:rsid w:val="00CC1966"/>
    <w:rsid w:val="00CC1DCC"/>
    <w:rsid w:val="00CC22BB"/>
    <w:rsid w:val="00CC27B4"/>
    <w:rsid w:val="00CC2CD2"/>
    <w:rsid w:val="00CC31CB"/>
    <w:rsid w:val="00CC34C6"/>
    <w:rsid w:val="00CC3A68"/>
    <w:rsid w:val="00CC3F7F"/>
    <w:rsid w:val="00CC4EFC"/>
    <w:rsid w:val="00CC52B0"/>
    <w:rsid w:val="00CC535C"/>
    <w:rsid w:val="00CC5AE5"/>
    <w:rsid w:val="00CC61EA"/>
    <w:rsid w:val="00CC6225"/>
    <w:rsid w:val="00CC66C5"/>
    <w:rsid w:val="00CC66DC"/>
    <w:rsid w:val="00CC719D"/>
    <w:rsid w:val="00CC7769"/>
    <w:rsid w:val="00CD1352"/>
    <w:rsid w:val="00CD1628"/>
    <w:rsid w:val="00CD17C9"/>
    <w:rsid w:val="00CD1C26"/>
    <w:rsid w:val="00CD250D"/>
    <w:rsid w:val="00CD2681"/>
    <w:rsid w:val="00CD273F"/>
    <w:rsid w:val="00CD2EE2"/>
    <w:rsid w:val="00CD309A"/>
    <w:rsid w:val="00CD3168"/>
    <w:rsid w:val="00CD3458"/>
    <w:rsid w:val="00CD3652"/>
    <w:rsid w:val="00CD37BA"/>
    <w:rsid w:val="00CD39FE"/>
    <w:rsid w:val="00CD3B5A"/>
    <w:rsid w:val="00CD4098"/>
    <w:rsid w:val="00CD410E"/>
    <w:rsid w:val="00CD487A"/>
    <w:rsid w:val="00CD49AE"/>
    <w:rsid w:val="00CD4DD6"/>
    <w:rsid w:val="00CD594C"/>
    <w:rsid w:val="00CD5A1B"/>
    <w:rsid w:val="00CD5F80"/>
    <w:rsid w:val="00CD5FE7"/>
    <w:rsid w:val="00CD6263"/>
    <w:rsid w:val="00CD732A"/>
    <w:rsid w:val="00CE008A"/>
    <w:rsid w:val="00CE0C55"/>
    <w:rsid w:val="00CE0DE9"/>
    <w:rsid w:val="00CE0F84"/>
    <w:rsid w:val="00CE18BC"/>
    <w:rsid w:val="00CE1FC9"/>
    <w:rsid w:val="00CE20B0"/>
    <w:rsid w:val="00CE26AB"/>
    <w:rsid w:val="00CE2910"/>
    <w:rsid w:val="00CE327C"/>
    <w:rsid w:val="00CE38E6"/>
    <w:rsid w:val="00CE3E86"/>
    <w:rsid w:val="00CE3F53"/>
    <w:rsid w:val="00CE3F81"/>
    <w:rsid w:val="00CE4C05"/>
    <w:rsid w:val="00CE4C34"/>
    <w:rsid w:val="00CE4DD9"/>
    <w:rsid w:val="00CE4F3F"/>
    <w:rsid w:val="00CE5055"/>
    <w:rsid w:val="00CE662F"/>
    <w:rsid w:val="00CE79CC"/>
    <w:rsid w:val="00CE7A99"/>
    <w:rsid w:val="00CF0584"/>
    <w:rsid w:val="00CF0809"/>
    <w:rsid w:val="00CF08BD"/>
    <w:rsid w:val="00CF0A7D"/>
    <w:rsid w:val="00CF0AD6"/>
    <w:rsid w:val="00CF106A"/>
    <w:rsid w:val="00CF116D"/>
    <w:rsid w:val="00CF17D4"/>
    <w:rsid w:val="00CF280A"/>
    <w:rsid w:val="00CF287C"/>
    <w:rsid w:val="00CF2B0B"/>
    <w:rsid w:val="00CF33B3"/>
    <w:rsid w:val="00CF3EB3"/>
    <w:rsid w:val="00CF3FDD"/>
    <w:rsid w:val="00CF4F96"/>
    <w:rsid w:val="00CF512A"/>
    <w:rsid w:val="00CF5661"/>
    <w:rsid w:val="00CF76A6"/>
    <w:rsid w:val="00D00C7A"/>
    <w:rsid w:val="00D0177C"/>
    <w:rsid w:val="00D02AA6"/>
    <w:rsid w:val="00D02B6E"/>
    <w:rsid w:val="00D03570"/>
    <w:rsid w:val="00D037DD"/>
    <w:rsid w:val="00D038C5"/>
    <w:rsid w:val="00D039E4"/>
    <w:rsid w:val="00D03AF9"/>
    <w:rsid w:val="00D03DD3"/>
    <w:rsid w:val="00D04710"/>
    <w:rsid w:val="00D04BD0"/>
    <w:rsid w:val="00D04C1F"/>
    <w:rsid w:val="00D04EAB"/>
    <w:rsid w:val="00D05359"/>
    <w:rsid w:val="00D0578A"/>
    <w:rsid w:val="00D05EB1"/>
    <w:rsid w:val="00D05EC4"/>
    <w:rsid w:val="00D06E66"/>
    <w:rsid w:val="00D06F10"/>
    <w:rsid w:val="00D0723F"/>
    <w:rsid w:val="00D07554"/>
    <w:rsid w:val="00D07B09"/>
    <w:rsid w:val="00D10758"/>
    <w:rsid w:val="00D10F90"/>
    <w:rsid w:val="00D11671"/>
    <w:rsid w:val="00D11B6E"/>
    <w:rsid w:val="00D11CD2"/>
    <w:rsid w:val="00D120DB"/>
    <w:rsid w:val="00D1223B"/>
    <w:rsid w:val="00D125BC"/>
    <w:rsid w:val="00D12AA7"/>
    <w:rsid w:val="00D12DEA"/>
    <w:rsid w:val="00D1305C"/>
    <w:rsid w:val="00D1314D"/>
    <w:rsid w:val="00D13183"/>
    <w:rsid w:val="00D1354B"/>
    <w:rsid w:val="00D13667"/>
    <w:rsid w:val="00D13A67"/>
    <w:rsid w:val="00D13D53"/>
    <w:rsid w:val="00D13E14"/>
    <w:rsid w:val="00D14AEC"/>
    <w:rsid w:val="00D14BFF"/>
    <w:rsid w:val="00D14C40"/>
    <w:rsid w:val="00D15351"/>
    <w:rsid w:val="00D154F1"/>
    <w:rsid w:val="00D15F5C"/>
    <w:rsid w:val="00D1660A"/>
    <w:rsid w:val="00D167D3"/>
    <w:rsid w:val="00D17086"/>
    <w:rsid w:val="00D17107"/>
    <w:rsid w:val="00D178CC"/>
    <w:rsid w:val="00D17A9F"/>
    <w:rsid w:val="00D17C9E"/>
    <w:rsid w:val="00D17D74"/>
    <w:rsid w:val="00D17D99"/>
    <w:rsid w:val="00D20071"/>
    <w:rsid w:val="00D2062E"/>
    <w:rsid w:val="00D20F64"/>
    <w:rsid w:val="00D2160F"/>
    <w:rsid w:val="00D2176A"/>
    <w:rsid w:val="00D22077"/>
    <w:rsid w:val="00D221DC"/>
    <w:rsid w:val="00D2223C"/>
    <w:rsid w:val="00D227DB"/>
    <w:rsid w:val="00D22FE6"/>
    <w:rsid w:val="00D24390"/>
    <w:rsid w:val="00D24587"/>
    <w:rsid w:val="00D246B9"/>
    <w:rsid w:val="00D248E9"/>
    <w:rsid w:val="00D2492E"/>
    <w:rsid w:val="00D24F6B"/>
    <w:rsid w:val="00D25AEB"/>
    <w:rsid w:val="00D25FCC"/>
    <w:rsid w:val="00D26733"/>
    <w:rsid w:val="00D267ED"/>
    <w:rsid w:val="00D26A3E"/>
    <w:rsid w:val="00D26BC0"/>
    <w:rsid w:val="00D26ED2"/>
    <w:rsid w:val="00D27153"/>
    <w:rsid w:val="00D27750"/>
    <w:rsid w:val="00D27A29"/>
    <w:rsid w:val="00D302DD"/>
    <w:rsid w:val="00D30536"/>
    <w:rsid w:val="00D306B3"/>
    <w:rsid w:val="00D30E3E"/>
    <w:rsid w:val="00D314C9"/>
    <w:rsid w:val="00D31783"/>
    <w:rsid w:val="00D31D9F"/>
    <w:rsid w:val="00D3258B"/>
    <w:rsid w:val="00D3276D"/>
    <w:rsid w:val="00D33630"/>
    <w:rsid w:val="00D33AF9"/>
    <w:rsid w:val="00D33C46"/>
    <w:rsid w:val="00D33D44"/>
    <w:rsid w:val="00D34610"/>
    <w:rsid w:val="00D34F13"/>
    <w:rsid w:val="00D35171"/>
    <w:rsid w:val="00D35798"/>
    <w:rsid w:val="00D3583C"/>
    <w:rsid w:val="00D35AA8"/>
    <w:rsid w:val="00D35CF2"/>
    <w:rsid w:val="00D35D63"/>
    <w:rsid w:val="00D36624"/>
    <w:rsid w:val="00D368D9"/>
    <w:rsid w:val="00D36DE6"/>
    <w:rsid w:val="00D3727B"/>
    <w:rsid w:val="00D37887"/>
    <w:rsid w:val="00D400BA"/>
    <w:rsid w:val="00D410F9"/>
    <w:rsid w:val="00D41127"/>
    <w:rsid w:val="00D4121D"/>
    <w:rsid w:val="00D41498"/>
    <w:rsid w:val="00D418B0"/>
    <w:rsid w:val="00D41AD7"/>
    <w:rsid w:val="00D41ECB"/>
    <w:rsid w:val="00D41F6D"/>
    <w:rsid w:val="00D42589"/>
    <w:rsid w:val="00D426EE"/>
    <w:rsid w:val="00D4286F"/>
    <w:rsid w:val="00D42E0C"/>
    <w:rsid w:val="00D42E8B"/>
    <w:rsid w:val="00D4319A"/>
    <w:rsid w:val="00D43238"/>
    <w:rsid w:val="00D4347D"/>
    <w:rsid w:val="00D434FF"/>
    <w:rsid w:val="00D43623"/>
    <w:rsid w:val="00D436A6"/>
    <w:rsid w:val="00D4387D"/>
    <w:rsid w:val="00D44482"/>
    <w:rsid w:val="00D444B9"/>
    <w:rsid w:val="00D44979"/>
    <w:rsid w:val="00D44A34"/>
    <w:rsid w:val="00D45111"/>
    <w:rsid w:val="00D45193"/>
    <w:rsid w:val="00D4536C"/>
    <w:rsid w:val="00D45382"/>
    <w:rsid w:val="00D45868"/>
    <w:rsid w:val="00D46307"/>
    <w:rsid w:val="00D46B79"/>
    <w:rsid w:val="00D471FB"/>
    <w:rsid w:val="00D476A8"/>
    <w:rsid w:val="00D47B19"/>
    <w:rsid w:val="00D47E63"/>
    <w:rsid w:val="00D5015C"/>
    <w:rsid w:val="00D50489"/>
    <w:rsid w:val="00D511FD"/>
    <w:rsid w:val="00D524E0"/>
    <w:rsid w:val="00D5272A"/>
    <w:rsid w:val="00D529D6"/>
    <w:rsid w:val="00D533C0"/>
    <w:rsid w:val="00D53A64"/>
    <w:rsid w:val="00D53DB9"/>
    <w:rsid w:val="00D54B20"/>
    <w:rsid w:val="00D54CA0"/>
    <w:rsid w:val="00D54F80"/>
    <w:rsid w:val="00D5539E"/>
    <w:rsid w:val="00D560AD"/>
    <w:rsid w:val="00D565D6"/>
    <w:rsid w:val="00D569D5"/>
    <w:rsid w:val="00D576D7"/>
    <w:rsid w:val="00D57CDD"/>
    <w:rsid w:val="00D6008B"/>
    <w:rsid w:val="00D60126"/>
    <w:rsid w:val="00D60591"/>
    <w:rsid w:val="00D60968"/>
    <w:rsid w:val="00D61D96"/>
    <w:rsid w:val="00D61DDB"/>
    <w:rsid w:val="00D62175"/>
    <w:rsid w:val="00D6275A"/>
    <w:rsid w:val="00D632FD"/>
    <w:rsid w:val="00D635FE"/>
    <w:rsid w:val="00D63772"/>
    <w:rsid w:val="00D63DD7"/>
    <w:rsid w:val="00D63DDE"/>
    <w:rsid w:val="00D63EE5"/>
    <w:rsid w:val="00D64200"/>
    <w:rsid w:val="00D64459"/>
    <w:rsid w:val="00D644A0"/>
    <w:rsid w:val="00D644D8"/>
    <w:rsid w:val="00D6451D"/>
    <w:rsid w:val="00D64EC9"/>
    <w:rsid w:val="00D6543C"/>
    <w:rsid w:val="00D65E05"/>
    <w:rsid w:val="00D65F1D"/>
    <w:rsid w:val="00D66886"/>
    <w:rsid w:val="00D6751F"/>
    <w:rsid w:val="00D715B0"/>
    <w:rsid w:val="00D71C88"/>
    <w:rsid w:val="00D71FF4"/>
    <w:rsid w:val="00D725A1"/>
    <w:rsid w:val="00D72F2C"/>
    <w:rsid w:val="00D7376D"/>
    <w:rsid w:val="00D73F3D"/>
    <w:rsid w:val="00D743BD"/>
    <w:rsid w:val="00D74524"/>
    <w:rsid w:val="00D751C8"/>
    <w:rsid w:val="00D752C7"/>
    <w:rsid w:val="00D75480"/>
    <w:rsid w:val="00D754D6"/>
    <w:rsid w:val="00D75D45"/>
    <w:rsid w:val="00D75F59"/>
    <w:rsid w:val="00D76530"/>
    <w:rsid w:val="00D765A0"/>
    <w:rsid w:val="00D76870"/>
    <w:rsid w:val="00D77082"/>
    <w:rsid w:val="00D77125"/>
    <w:rsid w:val="00D77232"/>
    <w:rsid w:val="00D778AD"/>
    <w:rsid w:val="00D778BB"/>
    <w:rsid w:val="00D77AE5"/>
    <w:rsid w:val="00D80145"/>
    <w:rsid w:val="00D8067B"/>
    <w:rsid w:val="00D80918"/>
    <w:rsid w:val="00D80A02"/>
    <w:rsid w:val="00D80D36"/>
    <w:rsid w:val="00D8172B"/>
    <w:rsid w:val="00D8172E"/>
    <w:rsid w:val="00D8186E"/>
    <w:rsid w:val="00D81CC3"/>
    <w:rsid w:val="00D81DDA"/>
    <w:rsid w:val="00D8230D"/>
    <w:rsid w:val="00D823BA"/>
    <w:rsid w:val="00D824EF"/>
    <w:rsid w:val="00D82852"/>
    <w:rsid w:val="00D82F00"/>
    <w:rsid w:val="00D83246"/>
    <w:rsid w:val="00D83249"/>
    <w:rsid w:val="00D83415"/>
    <w:rsid w:val="00D83431"/>
    <w:rsid w:val="00D83EB0"/>
    <w:rsid w:val="00D8422D"/>
    <w:rsid w:val="00D84C38"/>
    <w:rsid w:val="00D85FEA"/>
    <w:rsid w:val="00D865B5"/>
    <w:rsid w:val="00D87945"/>
    <w:rsid w:val="00D8797F"/>
    <w:rsid w:val="00D87B7A"/>
    <w:rsid w:val="00D87C6F"/>
    <w:rsid w:val="00D87FE5"/>
    <w:rsid w:val="00D90A32"/>
    <w:rsid w:val="00D9190E"/>
    <w:rsid w:val="00D91DBE"/>
    <w:rsid w:val="00D92120"/>
    <w:rsid w:val="00D9220D"/>
    <w:rsid w:val="00D92403"/>
    <w:rsid w:val="00D92AC7"/>
    <w:rsid w:val="00D92BF1"/>
    <w:rsid w:val="00D92CFA"/>
    <w:rsid w:val="00D93247"/>
    <w:rsid w:val="00D9366D"/>
    <w:rsid w:val="00D937EB"/>
    <w:rsid w:val="00D938CA"/>
    <w:rsid w:val="00D938D0"/>
    <w:rsid w:val="00D93A96"/>
    <w:rsid w:val="00D94198"/>
    <w:rsid w:val="00D94601"/>
    <w:rsid w:val="00D94FAB"/>
    <w:rsid w:val="00D94FC5"/>
    <w:rsid w:val="00D9523D"/>
    <w:rsid w:val="00D9651C"/>
    <w:rsid w:val="00D96FE4"/>
    <w:rsid w:val="00D9775A"/>
    <w:rsid w:val="00D97838"/>
    <w:rsid w:val="00D97E0F"/>
    <w:rsid w:val="00DA035B"/>
    <w:rsid w:val="00DA060F"/>
    <w:rsid w:val="00DA0776"/>
    <w:rsid w:val="00DA07EF"/>
    <w:rsid w:val="00DA0E00"/>
    <w:rsid w:val="00DA12A0"/>
    <w:rsid w:val="00DA1332"/>
    <w:rsid w:val="00DA173E"/>
    <w:rsid w:val="00DA24CD"/>
    <w:rsid w:val="00DA2DD9"/>
    <w:rsid w:val="00DA32BF"/>
    <w:rsid w:val="00DA3A97"/>
    <w:rsid w:val="00DA3CEE"/>
    <w:rsid w:val="00DA4A0F"/>
    <w:rsid w:val="00DA4B68"/>
    <w:rsid w:val="00DA4C17"/>
    <w:rsid w:val="00DA4C3D"/>
    <w:rsid w:val="00DA5745"/>
    <w:rsid w:val="00DA5B0E"/>
    <w:rsid w:val="00DA647B"/>
    <w:rsid w:val="00DA683C"/>
    <w:rsid w:val="00DA6C0D"/>
    <w:rsid w:val="00DA6F27"/>
    <w:rsid w:val="00DA6FD4"/>
    <w:rsid w:val="00DA72F6"/>
    <w:rsid w:val="00DA787D"/>
    <w:rsid w:val="00DA791C"/>
    <w:rsid w:val="00DA7CCC"/>
    <w:rsid w:val="00DB0846"/>
    <w:rsid w:val="00DB0849"/>
    <w:rsid w:val="00DB08DF"/>
    <w:rsid w:val="00DB0906"/>
    <w:rsid w:val="00DB0CF7"/>
    <w:rsid w:val="00DB18C3"/>
    <w:rsid w:val="00DB1916"/>
    <w:rsid w:val="00DB1A23"/>
    <w:rsid w:val="00DB1CBA"/>
    <w:rsid w:val="00DB1E1E"/>
    <w:rsid w:val="00DB2126"/>
    <w:rsid w:val="00DB29C2"/>
    <w:rsid w:val="00DB2B4A"/>
    <w:rsid w:val="00DB30FA"/>
    <w:rsid w:val="00DB4772"/>
    <w:rsid w:val="00DB4F43"/>
    <w:rsid w:val="00DB50D4"/>
    <w:rsid w:val="00DB51AE"/>
    <w:rsid w:val="00DB5D59"/>
    <w:rsid w:val="00DB6B8D"/>
    <w:rsid w:val="00DB708A"/>
    <w:rsid w:val="00DB72DC"/>
    <w:rsid w:val="00DB78E1"/>
    <w:rsid w:val="00DB7A4B"/>
    <w:rsid w:val="00DB7AB8"/>
    <w:rsid w:val="00DB7D8B"/>
    <w:rsid w:val="00DB7DAB"/>
    <w:rsid w:val="00DB7F1F"/>
    <w:rsid w:val="00DC0058"/>
    <w:rsid w:val="00DC0E6D"/>
    <w:rsid w:val="00DC131F"/>
    <w:rsid w:val="00DC1C4B"/>
    <w:rsid w:val="00DC1FBD"/>
    <w:rsid w:val="00DC20BA"/>
    <w:rsid w:val="00DC25EE"/>
    <w:rsid w:val="00DC2961"/>
    <w:rsid w:val="00DC2CB1"/>
    <w:rsid w:val="00DC3242"/>
    <w:rsid w:val="00DC35FE"/>
    <w:rsid w:val="00DC3C1E"/>
    <w:rsid w:val="00DC4C6C"/>
    <w:rsid w:val="00DC4D7D"/>
    <w:rsid w:val="00DC4DC7"/>
    <w:rsid w:val="00DC5650"/>
    <w:rsid w:val="00DC6AD9"/>
    <w:rsid w:val="00DD071B"/>
    <w:rsid w:val="00DD0D82"/>
    <w:rsid w:val="00DD1040"/>
    <w:rsid w:val="00DD109A"/>
    <w:rsid w:val="00DD1897"/>
    <w:rsid w:val="00DD1C0D"/>
    <w:rsid w:val="00DD209B"/>
    <w:rsid w:val="00DD209F"/>
    <w:rsid w:val="00DD2732"/>
    <w:rsid w:val="00DD2AD7"/>
    <w:rsid w:val="00DD3715"/>
    <w:rsid w:val="00DD3B70"/>
    <w:rsid w:val="00DD3C21"/>
    <w:rsid w:val="00DD3D84"/>
    <w:rsid w:val="00DD4365"/>
    <w:rsid w:val="00DD49FB"/>
    <w:rsid w:val="00DD53A1"/>
    <w:rsid w:val="00DD5474"/>
    <w:rsid w:val="00DD54F2"/>
    <w:rsid w:val="00DD5A07"/>
    <w:rsid w:val="00DD642E"/>
    <w:rsid w:val="00DD68DA"/>
    <w:rsid w:val="00DD69C3"/>
    <w:rsid w:val="00DD7508"/>
    <w:rsid w:val="00DD7616"/>
    <w:rsid w:val="00DD7949"/>
    <w:rsid w:val="00DE0D9D"/>
    <w:rsid w:val="00DE100A"/>
    <w:rsid w:val="00DE1093"/>
    <w:rsid w:val="00DE14E5"/>
    <w:rsid w:val="00DE236B"/>
    <w:rsid w:val="00DE28B7"/>
    <w:rsid w:val="00DE2A58"/>
    <w:rsid w:val="00DE359E"/>
    <w:rsid w:val="00DE3714"/>
    <w:rsid w:val="00DE4004"/>
    <w:rsid w:val="00DE4623"/>
    <w:rsid w:val="00DE607F"/>
    <w:rsid w:val="00DE6133"/>
    <w:rsid w:val="00DE63BD"/>
    <w:rsid w:val="00DE76E4"/>
    <w:rsid w:val="00DE7AA9"/>
    <w:rsid w:val="00DE7BE7"/>
    <w:rsid w:val="00DF0415"/>
    <w:rsid w:val="00DF21B9"/>
    <w:rsid w:val="00DF2608"/>
    <w:rsid w:val="00DF2C4C"/>
    <w:rsid w:val="00DF3370"/>
    <w:rsid w:val="00DF341E"/>
    <w:rsid w:val="00DF3D8B"/>
    <w:rsid w:val="00DF4276"/>
    <w:rsid w:val="00DF44E6"/>
    <w:rsid w:val="00DF49C8"/>
    <w:rsid w:val="00DF4B0D"/>
    <w:rsid w:val="00DF4D64"/>
    <w:rsid w:val="00DF5011"/>
    <w:rsid w:val="00DF50F0"/>
    <w:rsid w:val="00DF553B"/>
    <w:rsid w:val="00DF55EF"/>
    <w:rsid w:val="00DF5623"/>
    <w:rsid w:val="00DF573C"/>
    <w:rsid w:val="00DF603F"/>
    <w:rsid w:val="00DF6058"/>
    <w:rsid w:val="00DF6613"/>
    <w:rsid w:val="00DF6E8B"/>
    <w:rsid w:val="00DF70C8"/>
    <w:rsid w:val="00DF716A"/>
    <w:rsid w:val="00DF7293"/>
    <w:rsid w:val="00DF7574"/>
    <w:rsid w:val="00DF7E74"/>
    <w:rsid w:val="00E019F6"/>
    <w:rsid w:val="00E0210B"/>
    <w:rsid w:val="00E028DF"/>
    <w:rsid w:val="00E02E73"/>
    <w:rsid w:val="00E039BE"/>
    <w:rsid w:val="00E03E7E"/>
    <w:rsid w:val="00E0469A"/>
    <w:rsid w:val="00E04779"/>
    <w:rsid w:val="00E0484A"/>
    <w:rsid w:val="00E049BD"/>
    <w:rsid w:val="00E04A87"/>
    <w:rsid w:val="00E05033"/>
    <w:rsid w:val="00E056D8"/>
    <w:rsid w:val="00E06378"/>
    <w:rsid w:val="00E06EAD"/>
    <w:rsid w:val="00E071B0"/>
    <w:rsid w:val="00E078F3"/>
    <w:rsid w:val="00E1006B"/>
    <w:rsid w:val="00E1088E"/>
    <w:rsid w:val="00E10918"/>
    <w:rsid w:val="00E10975"/>
    <w:rsid w:val="00E10BCD"/>
    <w:rsid w:val="00E10CB0"/>
    <w:rsid w:val="00E11507"/>
    <w:rsid w:val="00E11A76"/>
    <w:rsid w:val="00E11B18"/>
    <w:rsid w:val="00E11EC8"/>
    <w:rsid w:val="00E12BCA"/>
    <w:rsid w:val="00E12D0F"/>
    <w:rsid w:val="00E1307A"/>
    <w:rsid w:val="00E131E0"/>
    <w:rsid w:val="00E139D1"/>
    <w:rsid w:val="00E14104"/>
    <w:rsid w:val="00E14423"/>
    <w:rsid w:val="00E14945"/>
    <w:rsid w:val="00E14BB9"/>
    <w:rsid w:val="00E14D3C"/>
    <w:rsid w:val="00E151E7"/>
    <w:rsid w:val="00E15248"/>
    <w:rsid w:val="00E15882"/>
    <w:rsid w:val="00E15F7F"/>
    <w:rsid w:val="00E16181"/>
    <w:rsid w:val="00E163AF"/>
    <w:rsid w:val="00E16FA3"/>
    <w:rsid w:val="00E17080"/>
    <w:rsid w:val="00E1724D"/>
    <w:rsid w:val="00E1756F"/>
    <w:rsid w:val="00E17C65"/>
    <w:rsid w:val="00E2034A"/>
    <w:rsid w:val="00E20964"/>
    <w:rsid w:val="00E20C61"/>
    <w:rsid w:val="00E21543"/>
    <w:rsid w:val="00E2186F"/>
    <w:rsid w:val="00E2285F"/>
    <w:rsid w:val="00E228FD"/>
    <w:rsid w:val="00E22C75"/>
    <w:rsid w:val="00E233C2"/>
    <w:rsid w:val="00E23451"/>
    <w:rsid w:val="00E23505"/>
    <w:rsid w:val="00E23707"/>
    <w:rsid w:val="00E23DF4"/>
    <w:rsid w:val="00E24078"/>
    <w:rsid w:val="00E2463E"/>
    <w:rsid w:val="00E249A3"/>
    <w:rsid w:val="00E24B55"/>
    <w:rsid w:val="00E24D2D"/>
    <w:rsid w:val="00E24D30"/>
    <w:rsid w:val="00E25021"/>
    <w:rsid w:val="00E2544B"/>
    <w:rsid w:val="00E2549C"/>
    <w:rsid w:val="00E25607"/>
    <w:rsid w:val="00E25BA7"/>
    <w:rsid w:val="00E25C5F"/>
    <w:rsid w:val="00E260EE"/>
    <w:rsid w:val="00E26159"/>
    <w:rsid w:val="00E2642E"/>
    <w:rsid w:val="00E266F9"/>
    <w:rsid w:val="00E26C12"/>
    <w:rsid w:val="00E26E50"/>
    <w:rsid w:val="00E271BF"/>
    <w:rsid w:val="00E272CB"/>
    <w:rsid w:val="00E27CF8"/>
    <w:rsid w:val="00E3066E"/>
    <w:rsid w:val="00E309FB"/>
    <w:rsid w:val="00E30E21"/>
    <w:rsid w:val="00E31144"/>
    <w:rsid w:val="00E311E7"/>
    <w:rsid w:val="00E316B4"/>
    <w:rsid w:val="00E32790"/>
    <w:rsid w:val="00E328C6"/>
    <w:rsid w:val="00E328CE"/>
    <w:rsid w:val="00E32E5F"/>
    <w:rsid w:val="00E335D7"/>
    <w:rsid w:val="00E33CB8"/>
    <w:rsid w:val="00E34021"/>
    <w:rsid w:val="00E3525F"/>
    <w:rsid w:val="00E354C2"/>
    <w:rsid w:val="00E366CF"/>
    <w:rsid w:val="00E36CC6"/>
    <w:rsid w:val="00E36E39"/>
    <w:rsid w:val="00E36FE8"/>
    <w:rsid w:val="00E37A6E"/>
    <w:rsid w:val="00E4074E"/>
    <w:rsid w:val="00E40D57"/>
    <w:rsid w:val="00E40E12"/>
    <w:rsid w:val="00E40F53"/>
    <w:rsid w:val="00E41D48"/>
    <w:rsid w:val="00E42623"/>
    <w:rsid w:val="00E426B3"/>
    <w:rsid w:val="00E42DBF"/>
    <w:rsid w:val="00E430E4"/>
    <w:rsid w:val="00E4315B"/>
    <w:rsid w:val="00E43322"/>
    <w:rsid w:val="00E433A6"/>
    <w:rsid w:val="00E4347D"/>
    <w:rsid w:val="00E435FF"/>
    <w:rsid w:val="00E4448C"/>
    <w:rsid w:val="00E44B49"/>
    <w:rsid w:val="00E45224"/>
    <w:rsid w:val="00E4526B"/>
    <w:rsid w:val="00E45622"/>
    <w:rsid w:val="00E45E84"/>
    <w:rsid w:val="00E462C0"/>
    <w:rsid w:val="00E4636E"/>
    <w:rsid w:val="00E464C6"/>
    <w:rsid w:val="00E46F00"/>
    <w:rsid w:val="00E47331"/>
    <w:rsid w:val="00E4751F"/>
    <w:rsid w:val="00E47F99"/>
    <w:rsid w:val="00E5018B"/>
    <w:rsid w:val="00E5036A"/>
    <w:rsid w:val="00E5145B"/>
    <w:rsid w:val="00E5184B"/>
    <w:rsid w:val="00E51A18"/>
    <w:rsid w:val="00E51CBD"/>
    <w:rsid w:val="00E5204E"/>
    <w:rsid w:val="00E523C2"/>
    <w:rsid w:val="00E52865"/>
    <w:rsid w:val="00E52C0D"/>
    <w:rsid w:val="00E52E13"/>
    <w:rsid w:val="00E52E65"/>
    <w:rsid w:val="00E536E9"/>
    <w:rsid w:val="00E53829"/>
    <w:rsid w:val="00E53A73"/>
    <w:rsid w:val="00E53AA4"/>
    <w:rsid w:val="00E54101"/>
    <w:rsid w:val="00E5542C"/>
    <w:rsid w:val="00E55BA4"/>
    <w:rsid w:val="00E56148"/>
    <w:rsid w:val="00E56B96"/>
    <w:rsid w:val="00E56C89"/>
    <w:rsid w:val="00E5713C"/>
    <w:rsid w:val="00E57971"/>
    <w:rsid w:val="00E57C32"/>
    <w:rsid w:val="00E6027E"/>
    <w:rsid w:val="00E608CF"/>
    <w:rsid w:val="00E60AA3"/>
    <w:rsid w:val="00E60CDA"/>
    <w:rsid w:val="00E61948"/>
    <w:rsid w:val="00E61B63"/>
    <w:rsid w:val="00E61D96"/>
    <w:rsid w:val="00E6203A"/>
    <w:rsid w:val="00E629B6"/>
    <w:rsid w:val="00E62DF8"/>
    <w:rsid w:val="00E63C3B"/>
    <w:rsid w:val="00E64D0A"/>
    <w:rsid w:val="00E659AD"/>
    <w:rsid w:val="00E66144"/>
    <w:rsid w:val="00E6626B"/>
    <w:rsid w:val="00E6675C"/>
    <w:rsid w:val="00E66A42"/>
    <w:rsid w:val="00E67763"/>
    <w:rsid w:val="00E678B3"/>
    <w:rsid w:val="00E679D9"/>
    <w:rsid w:val="00E67DFE"/>
    <w:rsid w:val="00E70C41"/>
    <w:rsid w:val="00E70C63"/>
    <w:rsid w:val="00E710E4"/>
    <w:rsid w:val="00E71171"/>
    <w:rsid w:val="00E712E2"/>
    <w:rsid w:val="00E714EE"/>
    <w:rsid w:val="00E7181F"/>
    <w:rsid w:val="00E72887"/>
    <w:rsid w:val="00E72B4D"/>
    <w:rsid w:val="00E72BF0"/>
    <w:rsid w:val="00E734F9"/>
    <w:rsid w:val="00E736C5"/>
    <w:rsid w:val="00E7379A"/>
    <w:rsid w:val="00E73DC3"/>
    <w:rsid w:val="00E73EB5"/>
    <w:rsid w:val="00E745D5"/>
    <w:rsid w:val="00E748AA"/>
    <w:rsid w:val="00E75B4F"/>
    <w:rsid w:val="00E75D35"/>
    <w:rsid w:val="00E75E2D"/>
    <w:rsid w:val="00E76082"/>
    <w:rsid w:val="00E761E5"/>
    <w:rsid w:val="00E763BA"/>
    <w:rsid w:val="00E768FD"/>
    <w:rsid w:val="00E76DFD"/>
    <w:rsid w:val="00E771A6"/>
    <w:rsid w:val="00E77713"/>
    <w:rsid w:val="00E8044C"/>
    <w:rsid w:val="00E80646"/>
    <w:rsid w:val="00E80689"/>
    <w:rsid w:val="00E808F1"/>
    <w:rsid w:val="00E80D2C"/>
    <w:rsid w:val="00E81C71"/>
    <w:rsid w:val="00E81EC3"/>
    <w:rsid w:val="00E8266A"/>
    <w:rsid w:val="00E836D9"/>
    <w:rsid w:val="00E837CA"/>
    <w:rsid w:val="00E8412A"/>
    <w:rsid w:val="00E844CA"/>
    <w:rsid w:val="00E84B66"/>
    <w:rsid w:val="00E84FF0"/>
    <w:rsid w:val="00E8578D"/>
    <w:rsid w:val="00E85815"/>
    <w:rsid w:val="00E85FD3"/>
    <w:rsid w:val="00E86B09"/>
    <w:rsid w:val="00E86E24"/>
    <w:rsid w:val="00E900BB"/>
    <w:rsid w:val="00E9028A"/>
    <w:rsid w:val="00E9028D"/>
    <w:rsid w:val="00E906D4"/>
    <w:rsid w:val="00E906DB"/>
    <w:rsid w:val="00E90769"/>
    <w:rsid w:val="00E9136A"/>
    <w:rsid w:val="00E91930"/>
    <w:rsid w:val="00E91B7B"/>
    <w:rsid w:val="00E92192"/>
    <w:rsid w:val="00E92676"/>
    <w:rsid w:val="00E92C21"/>
    <w:rsid w:val="00E92D3B"/>
    <w:rsid w:val="00E934EF"/>
    <w:rsid w:val="00E938DB"/>
    <w:rsid w:val="00E952FC"/>
    <w:rsid w:val="00E9549B"/>
    <w:rsid w:val="00E957D7"/>
    <w:rsid w:val="00E95874"/>
    <w:rsid w:val="00E95D8C"/>
    <w:rsid w:val="00E95E8D"/>
    <w:rsid w:val="00E9604F"/>
    <w:rsid w:val="00E9655F"/>
    <w:rsid w:val="00E96587"/>
    <w:rsid w:val="00E965DE"/>
    <w:rsid w:val="00E975DD"/>
    <w:rsid w:val="00E97AEB"/>
    <w:rsid w:val="00E97BD4"/>
    <w:rsid w:val="00E97EA9"/>
    <w:rsid w:val="00EA0556"/>
    <w:rsid w:val="00EA13C3"/>
    <w:rsid w:val="00EA206A"/>
    <w:rsid w:val="00EA20B3"/>
    <w:rsid w:val="00EA2134"/>
    <w:rsid w:val="00EA273F"/>
    <w:rsid w:val="00EA2853"/>
    <w:rsid w:val="00EA2BF0"/>
    <w:rsid w:val="00EA38A5"/>
    <w:rsid w:val="00EA4040"/>
    <w:rsid w:val="00EA4AB9"/>
    <w:rsid w:val="00EA629A"/>
    <w:rsid w:val="00EA70A3"/>
    <w:rsid w:val="00EA728E"/>
    <w:rsid w:val="00EA7DEC"/>
    <w:rsid w:val="00EB05EC"/>
    <w:rsid w:val="00EB134E"/>
    <w:rsid w:val="00EB19CA"/>
    <w:rsid w:val="00EB1FD2"/>
    <w:rsid w:val="00EB2017"/>
    <w:rsid w:val="00EB2184"/>
    <w:rsid w:val="00EB29E5"/>
    <w:rsid w:val="00EB2B74"/>
    <w:rsid w:val="00EB3F9A"/>
    <w:rsid w:val="00EB4233"/>
    <w:rsid w:val="00EB4294"/>
    <w:rsid w:val="00EB527D"/>
    <w:rsid w:val="00EB56D9"/>
    <w:rsid w:val="00EB5856"/>
    <w:rsid w:val="00EB5967"/>
    <w:rsid w:val="00EB622A"/>
    <w:rsid w:val="00EB62DA"/>
    <w:rsid w:val="00EB64F9"/>
    <w:rsid w:val="00EB665F"/>
    <w:rsid w:val="00EB6DD8"/>
    <w:rsid w:val="00EB6E78"/>
    <w:rsid w:val="00EB79C2"/>
    <w:rsid w:val="00EC0093"/>
    <w:rsid w:val="00EC0351"/>
    <w:rsid w:val="00EC040C"/>
    <w:rsid w:val="00EC1192"/>
    <w:rsid w:val="00EC1325"/>
    <w:rsid w:val="00EC1820"/>
    <w:rsid w:val="00EC1A2F"/>
    <w:rsid w:val="00EC1A76"/>
    <w:rsid w:val="00EC1C46"/>
    <w:rsid w:val="00EC1D97"/>
    <w:rsid w:val="00EC2628"/>
    <w:rsid w:val="00EC268C"/>
    <w:rsid w:val="00EC2C46"/>
    <w:rsid w:val="00EC350B"/>
    <w:rsid w:val="00EC3887"/>
    <w:rsid w:val="00EC3AE8"/>
    <w:rsid w:val="00EC3BBE"/>
    <w:rsid w:val="00EC3D23"/>
    <w:rsid w:val="00EC460D"/>
    <w:rsid w:val="00EC4F52"/>
    <w:rsid w:val="00EC52AD"/>
    <w:rsid w:val="00EC5D09"/>
    <w:rsid w:val="00EC6D0B"/>
    <w:rsid w:val="00EC6E23"/>
    <w:rsid w:val="00EC71AE"/>
    <w:rsid w:val="00EC731F"/>
    <w:rsid w:val="00EC78D8"/>
    <w:rsid w:val="00EC7917"/>
    <w:rsid w:val="00EC7AE6"/>
    <w:rsid w:val="00EC7CD8"/>
    <w:rsid w:val="00EC7E36"/>
    <w:rsid w:val="00EC7F62"/>
    <w:rsid w:val="00ED0DBA"/>
    <w:rsid w:val="00ED10F2"/>
    <w:rsid w:val="00ED11A6"/>
    <w:rsid w:val="00ED11A9"/>
    <w:rsid w:val="00ED171B"/>
    <w:rsid w:val="00ED1801"/>
    <w:rsid w:val="00ED1A98"/>
    <w:rsid w:val="00ED1EC5"/>
    <w:rsid w:val="00ED2252"/>
    <w:rsid w:val="00ED2E44"/>
    <w:rsid w:val="00ED3533"/>
    <w:rsid w:val="00ED3B05"/>
    <w:rsid w:val="00ED3C3D"/>
    <w:rsid w:val="00ED3ECA"/>
    <w:rsid w:val="00ED453C"/>
    <w:rsid w:val="00ED46E3"/>
    <w:rsid w:val="00ED487C"/>
    <w:rsid w:val="00ED4950"/>
    <w:rsid w:val="00ED4A06"/>
    <w:rsid w:val="00ED4B13"/>
    <w:rsid w:val="00ED4BF8"/>
    <w:rsid w:val="00ED4CFB"/>
    <w:rsid w:val="00ED4D27"/>
    <w:rsid w:val="00ED50BD"/>
    <w:rsid w:val="00ED5A4C"/>
    <w:rsid w:val="00ED60BD"/>
    <w:rsid w:val="00ED69E1"/>
    <w:rsid w:val="00ED6FE7"/>
    <w:rsid w:val="00ED71DA"/>
    <w:rsid w:val="00ED7926"/>
    <w:rsid w:val="00EE0053"/>
    <w:rsid w:val="00EE03EE"/>
    <w:rsid w:val="00EE073E"/>
    <w:rsid w:val="00EE0ADB"/>
    <w:rsid w:val="00EE0E73"/>
    <w:rsid w:val="00EE0E78"/>
    <w:rsid w:val="00EE13D1"/>
    <w:rsid w:val="00EE1E68"/>
    <w:rsid w:val="00EE1EA1"/>
    <w:rsid w:val="00EE1EF1"/>
    <w:rsid w:val="00EE21C7"/>
    <w:rsid w:val="00EE2732"/>
    <w:rsid w:val="00EE316E"/>
    <w:rsid w:val="00EE3AC9"/>
    <w:rsid w:val="00EE4159"/>
    <w:rsid w:val="00EE4267"/>
    <w:rsid w:val="00EE45F5"/>
    <w:rsid w:val="00EE4809"/>
    <w:rsid w:val="00EE49F1"/>
    <w:rsid w:val="00EE4AD2"/>
    <w:rsid w:val="00EE5E28"/>
    <w:rsid w:val="00EE63D3"/>
    <w:rsid w:val="00EE6C97"/>
    <w:rsid w:val="00EE778C"/>
    <w:rsid w:val="00EE7B28"/>
    <w:rsid w:val="00EE7D77"/>
    <w:rsid w:val="00EF005E"/>
    <w:rsid w:val="00EF03B0"/>
    <w:rsid w:val="00EF0B5A"/>
    <w:rsid w:val="00EF0C5F"/>
    <w:rsid w:val="00EF12F3"/>
    <w:rsid w:val="00EF1328"/>
    <w:rsid w:val="00EF20D9"/>
    <w:rsid w:val="00EF27F3"/>
    <w:rsid w:val="00EF2E0E"/>
    <w:rsid w:val="00EF3418"/>
    <w:rsid w:val="00EF348C"/>
    <w:rsid w:val="00EF4E90"/>
    <w:rsid w:val="00EF541D"/>
    <w:rsid w:val="00EF5769"/>
    <w:rsid w:val="00EF57DF"/>
    <w:rsid w:val="00EF5A4B"/>
    <w:rsid w:val="00EF5BD9"/>
    <w:rsid w:val="00EF621F"/>
    <w:rsid w:val="00EF644D"/>
    <w:rsid w:val="00EF65FF"/>
    <w:rsid w:val="00EF69F8"/>
    <w:rsid w:val="00EF6B0F"/>
    <w:rsid w:val="00EF6C3B"/>
    <w:rsid w:val="00EF72BD"/>
    <w:rsid w:val="00EF72F8"/>
    <w:rsid w:val="00EF7512"/>
    <w:rsid w:val="00EF7A89"/>
    <w:rsid w:val="00EF7FE8"/>
    <w:rsid w:val="00F000CE"/>
    <w:rsid w:val="00F003E5"/>
    <w:rsid w:val="00F00855"/>
    <w:rsid w:val="00F00D33"/>
    <w:rsid w:val="00F02EE6"/>
    <w:rsid w:val="00F02EE8"/>
    <w:rsid w:val="00F02FBC"/>
    <w:rsid w:val="00F03B11"/>
    <w:rsid w:val="00F03FC0"/>
    <w:rsid w:val="00F0406C"/>
    <w:rsid w:val="00F0431F"/>
    <w:rsid w:val="00F04AAC"/>
    <w:rsid w:val="00F04EFA"/>
    <w:rsid w:val="00F04FF5"/>
    <w:rsid w:val="00F05001"/>
    <w:rsid w:val="00F050A6"/>
    <w:rsid w:val="00F05678"/>
    <w:rsid w:val="00F0594A"/>
    <w:rsid w:val="00F05AC4"/>
    <w:rsid w:val="00F05DC9"/>
    <w:rsid w:val="00F062FA"/>
    <w:rsid w:val="00F06338"/>
    <w:rsid w:val="00F066B7"/>
    <w:rsid w:val="00F06D4A"/>
    <w:rsid w:val="00F071BE"/>
    <w:rsid w:val="00F0720B"/>
    <w:rsid w:val="00F074A0"/>
    <w:rsid w:val="00F11205"/>
    <w:rsid w:val="00F117C0"/>
    <w:rsid w:val="00F123BC"/>
    <w:rsid w:val="00F125BA"/>
    <w:rsid w:val="00F12BE4"/>
    <w:rsid w:val="00F12E05"/>
    <w:rsid w:val="00F12E72"/>
    <w:rsid w:val="00F13170"/>
    <w:rsid w:val="00F140AB"/>
    <w:rsid w:val="00F15DA9"/>
    <w:rsid w:val="00F16A0A"/>
    <w:rsid w:val="00F16BA1"/>
    <w:rsid w:val="00F16BD4"/>
    <w:rsid w:val="00F20012"/>
    <w:rsid w:val="00F20142"/>
    <w:rsid w:val="00F20772"/>
    <w:rsid w:val="00F20F7B"/>
    <w:rsid w:val="00F21753"/>
    <w:rsid w:val="00F231A3"/>
    <w:rsid w:val="00F232BE"/>
    <w:rsid w:val="00F237F4"/>
    <w:rsid w:val="00F23B78"/>
    <w:rsid w:val="00F246A6"/>
    <w:rsid w:val="00F24923"/>
    <w:rsid w:val="00F24E60"/>
    <w:rsid w:val="00F25303"/>
    <w:rsid w:val="00F257A7"/>
    <w:rsid w:val="00F25DD1"/>
    <w:rsid w:val="00F2623D"/>
    <w:rsid w:val="00F26BCE"/>
    <w:rsid w:val="00F26C81"/>
    <w:rsid w:val="00F27D6A"/>
    <w:rsid w:val="00F27E8A"/>
    <w:rsid w:val="00F300C5"/>
    <w:rsid w:val="00F30216"/>
    <w:rsid w:val="00F30A4E"/>
    <w:rsid w:val="00F31062"/>
    <w:rsid w:val="00F31673"/>
    <w:rsid w:val="00F31784"/>
    <w:rsid w:val="00F31B4F"/>
    <w:rsid w:val="00F321C6"/>
    <w:rsid w:val="00F32424"/>
    <w:rsid w:val="00F326FB"/>
    <w:rsid w:val="00F32AAC"/>
    <w:rsid w:val="00F340B7"/>
    <w:rsid w:val="00F341C3"/>
    <w:rsid w:val="00F348F1"/>
    <w:rsid w:val="00F34C69"/>
    <w:rsid w:val="00F36738"/>
    <w:rsid w:val="00F37085"/>
    <w:rsid w:val="00F370BA"/>
    <w:rsid w:val="00F377B2"/>
    <w:rsid w:val="00F3780A"/>
    <w:rsid w:val="00F3791C"/>
    <w:rsid w:val="00F37A11"/>
    <w:rsid w:val="00F37A9D"/>
    <w:rsid w:val="00F37C2C"/>
    <w:rsid w:val="00F37C33"/>
    <w:rsid w:val="00F4040E"/>
    <w:rsid w:val="00F40636"/>
    <w:rsid w:val="00F407C1"/>
    <w:rsid w:val="00F40C3C"/>
    <w:rsid w:val="00F410B3"/>
    <w:rsid w:val="00F41955"/>
    <w:rsid w:val="00F42215"/>
    <w:rsid w:val="00F43094"/>
    <w:rsid w:val="00F43217"/>
    <w:rsid w:val="00F432F3"/>
    <w:rsid w:val="00F436B5"/>
    <w:rsid w:val="00F43D62"/>
    <w:rsid w:val="00F43EB9"/>
    <w:rsid w:val="00F43F4B"/>
    <w:rsid w:val="00F44975"/>
    <w:rsid w:val="00F456A7"/>
    <w:rsid w:val="00F46207"/>
    <w:rsid w:val="00F46C6A"/>
    <w:rsid w:val="00F46F24"/>
    <w:rsid w:val="00F47309"/>
    <w:rsid w:val="00F477A1"/>
    <w:rsid w:val="00F47B10"/>
    <w:rsid w:val="00F47DDC"/>
    <w:rsid w:val="00F509A5"/>
    <w:rsid w:val="00F509A6"/>
    <w:rsid w:val="00F509F3"/>
    <w:rsid w:val="00F5166D"/>
    <w:rsid w:val="00F516DF"/>
    <w:rsid w:val="00F51A84"/>
    <w:rsid w:val="00F51B66"/>
    <w:rsid w:val="00F52071"/>
    <w:rsid w:val="00F520C5"/>
    <w:rsid w:val="00F52224"/>
    <w:rsid w:val="00F528C0"/>
    <w:rsid w:val="00F5304E"/>
    <w:rsid w:val="00F53539"/>
    <w:rsid w:val="00F5427E"/>
    <w:rsid w:val="00F54341"/>
    <w:rsid w:val="00F54F5D"/>
    <w:rsid w:val="00F54FD5"/>
    <w:rsid w:val="00F555E7"/>
    <w:rsid w:val="00F55991"/>
    <w:rsid w:val="00F55D6A"/>
    <w:rsid w:val="00F56123"/>
    <w:rsid w:val="00F561F6"/>
    <w:rsid w:val="00F56BB4"/>
    <w:rsid w:val="00F56CAB"/>
    <w:rsid w:val="00F572C1"/>
    <w:rsid w:val="00F57838"/>
    <w:rsid w:val="00F57E4A"/>
    <w:rsid w:val="00F60DB1"/>
    <w:rsid w:val="00F61440"/>
    <w:rsid w:val="00F61B44"/>
    <w:rsid w:val="00F61C3A"/>
    <w:rsid w:val="00F61E16"/>
    <w:rsid w:val="00F62235"/>
    <w:rsid w:val="00F62376"/>
    <w:rsid w:val="00F62F3D"/>
    <w:rsid w:val="00F63213"/>
    <w:rsid w:val="00F63233"/>
    <w:rsid w:val="00F6360E"/>
    <w:rsid w:val="00F6431E"/>
    <w:rsid w:val="00F643E5"/>
    <w:rsid w:val="00F647BA"/>
    <w:rsid w:val="00F64CEB"/>
    <w:rsid w:val="00F65881"/>
    <w:rsid w:val="00F658F1"/>
    <w:rsid w:val="00F6593E"/>
    <w:rsid w:val="00F65C2A"/>
    <w:rsid w:val="00F66A52"/>
    <w:rsid w:val="00F66EB7"/>
    <w:rsid w:val="00F6717B"/>
    <w:rsid w:val="00F70865"/>
    <w:rsid w:val="00F70A1D"/>
    <w:rsid w:val="00F70D5B"/>
    <w:rsid w:val="00F70F0D"/>
    <w:rsid w:val="00F712E5"/>
    <w:rsid w:val="00F7285B"/>
    <w:rsid w:val="00F72BFE"/>
    <w:rsid w:val="00F731DF"/>
    <w:rsid w:val="00F73329"/>
    <w:rsid w:val="00F736C6"/>
    <w:rsid w:val="00F73EA0"/>
    <w:rsid w:val="00F74190"/>
    <w:rsid w:val="00F74199"/>
    <w:rsid w:val="00F74CBD"/>
    <w:rsid w:val="00F74DCD"/>
    <w:rsid w:val="00F752A2"/>
    <w:rsid w:val="00F7672D"/>
    <w:rsid w:val="00F7688B"/>
    <w:rsid w:val="00F76BB4"/>
    <w:rsid w:val="00F773F3"/>
    <w:rsid w:val="00F800CA"/>
    <w:rsid w:val="00F802FD"/>
    <w:rsid w:val="00F80449"/>
    <w:rsid w:val="00F804DD"/>
    <w:rsid w:val="00F808C2"/>
    <w:rsid w:val="00F811C8"/>
    <w:rsid w:val="00F818F9"/>
    <w:rsid w:val="00F8246A"/>
    <w:rsid w:val="00F82B92"/>
    <w:rsid w:val="00F82D75"/>
    <w:rsid w:val="00F83AB2"/>
    <w:rsid w:val="00F8477B"/>
    <w:rsid w:val="00F84780"/>
    <w:rsid w:val="00F84982"/>
    <w:rsid w:val="00F84B14"/>
    <w:rsid w:val="00F8536E"/>
    <w:rsid w:val="00F85571"/>
    <w:rsid w:val="00F85787"/>
    <w:rsid w:val="00F85AB0"/>
    <w:rsid w:val="00F85D9E"/>
    <w:rsid w:val="00F86267"/>
    <w:rsid w:val="00F8663F"/>
    <w:rsid w:val="00F867F4"/>
    <w:rsid w:val="00F86A0B"/>
    <w:rsid w:val="00F86AD8"/>
    <w:rsid w:val="00F87A04"/>
    <w:rsid w:val="00F9015F"/>
    <w:rsid w:val="00F90926"/>
    <w:rsid w:val="00F90D8A"/>
    <w:rsid w:val="00F916A5"/>
    <w:rsid w:val="00F91947"/>
    <w:rsid w:val="00F92037"/>
    <w:rsid w:val="00F92408"/>
    <w:rsid w:val="00F931BC"/>
    <w:rsid w:val="00F939D1"/>
    <w:rsid w:val="00F93C69"/>
    <w:rsid w:val="00F93DBE"/>
    <w:rsid w:val="00F941E1"/>
    <w:rsid w:val="00F94A6B"/>
    <w:rsid w:val="00F94B77"/>
    <w:rsid w:val="00F95928"/>
    <w:rsid w:val="00F9594A"/>
    <w:rsid w:val="00F963B3"/>
    <w:rsid w:val="00F96D72"/>
    <w:rsid w:val="00F9704A"/>
    <w:rsid w:val="00F97632"/>
    <w:rsid w:val="00F977F6"/>
    <w:rsid w:val="00F97C17"/>
    <w:rsid w:val="00F97E5B"/>
    <w:rsid w:val="00FA02D3"/>
    <w:rsid w:val="00FA06A1"/>
    <w:rsid w:val="00FA08FF"/>
    <w:rsid w:val="00FA093E"/>
    <w:rsid w:val="00FA0B1E"/>
    <w:rsid w:val="00FA0EF2"/>
    <w:rsid w:val="00FA0F75"/>
    <w:rsid w:val="00FA1356"/>
    <w:rsid w:val="00FA13FD"/>
    <w:rsid w:val="00FA16C6"/>
    <w:rsid w:val="00FA1714"/>
    <w:rsid w:val="00FA2A08"/>
    <w:rsid w:val="00FA2A36"/>
    <w:rsid w:val="00FA3A26"/>
    <w:rsid w:val="00FA4A59"/>
    <w:rsid w:val="00FA4F9A"/>
    <w:rsid w:val="00FA600D"/>
    <w:rsid w:val="00FA71F2"/>
    <w:rsid w:val="00FA7758"/>
    <w:rsid w:val="00FA775D"/>
    <w:rsid w:val="00FA7A09"/>
    <w:rsid w:val="00FA7D64"/>
    <w:rsid w:val="00FB01F7"/>
    <w:rsid w:val="00FB2366"/>
    <w:rsid w:val="00FB25D7"/>
    <w:rsid w:val="00FB2D52"/>
    <w:rsid w:val="00FB2DD0"/>
    <w:rsid w:val="00FB4FB4"/>
    <w:rsid w:val="00FB616B"/>
    <w:rsid w:val="00FB63B3"/>
    <w:rsid w:val="00FB7F1C"/>
    <w:rsid w:val="00FC05A5"/>
    <w:rsid w:val="00FC0A47"/>
    <w:rsid w:val="00FC0B32"/>
    <w:rsid w:val="00FC1B89"/>
    <w:rsid w:val="00FC1D61"/>
    <w:rsid w:val="00FC28BE"/>
    <w:rsid w:val="00FC2D26"/>
    <w:rsid w:val="00FC305E"/>
    <w:rsid w:val="00FC3754"/>
    <w:rsid w:val="00FC39D5"/>
    <w:rsid w:val="00FC4163"/>
    <w:rsid w:val="00FC436B"/>
    <w:rsid w:val="00FC437B"/>
    <w:rsid w:val="00FC4779"/>
    <w:rsid w:val="00FC4EAC"/>
    <w:rsid w:val="00FC4EF4"/>
    <w:rsid w:val="00FC5E71"/>
    <w:rsid w:val="00FC5F7E"/>
    <w:rsid w:val="00FC66F6"/>
    <w:rsid w:val="00FC6887"/>
    <w:rsid w:val="00FC691D"/>
    <w:rsid w:val="00FC6E1E"/>
    <w:rsid w:val="00FC757F"/>
    <w:rsid w:val="00FD015C"/>
    <w:rsid w:val="00FD09BE"/>
    <w:rsid w:val="00FD0C1B"/>
    <w:rsid w:val="00FD1EB9"/>
    <w:rsid w:val="00FD2230"/>
    <w:rsid w:val="00FD2776"/>
    <w:rsid w:val="00FD28B8"/>
    <w:rsid w:val="00FD2D46"/>
    <w:rsid w:val="00FD301D"/>
    <w:rsid w:val="00FD3225"/>
    <w:rsid w:val="00FD33BF"/>
    <w:rsid w:val="00FD3A8E"/>
    <w:rsid w:val="00FD3DDC"/>
    <w:rsid w:val="00FD47BB"/>
    <w:rsid w:val="00FD5655"/>
    <w:rsid w:val="00FD5686"/>
    <w:rsid w:val="00FD6708"/>
    <w:rsid w:val="00FD6CE8"/>
    <w:rsid w:val="00FD7606"/>
    <w:rsid w:val="00FD77DB"/>
    <w:rsid w:val="00FD78CA"/>
    <w:rsid w:val="00FD7D22"/>
    <w:rsid w:val="00FE0460"/>
    <w:rsid w:val="00FE0623"/>
    <w:rsid w:val="00FE06FD"/>
    <w:rsid w:val="00FE0B96"/>
    <w:rsid w:val="00FE0C68"/>
    <w:rsid w:val="00FE1679"/>
    <w:rsid w:val="00FE1C6A"/>
    <w:rsid w:val="00FE1D10"/>
    <w:rsid w:val="00FE1EA4"/>
    <w:rsid w:val="00FE2125"/>
    <w:rsid w:val="00FE23E6"/>
    <w:rsid w:val="00FE374A"/>
    <w:rsid w:val="00FE407C"/>
    <w:rsid w:val="00FE5008"/>
    <w:rsid w:val="00FE5153"/>
    <w:rsid w:val="00FE5444"/>
    <w:rsid w:val="00FE559E"/>
    <w:rsid w:val="00FE59F7"/>
    <w:rsid w:val="00FE5CC8"/>
    <w:rsid w:val="00FE5D20"/>
    <w:rsid w:val="00FE62B6"/>
    <w:rsid w:val="00FE6719"/>
    <w:rsid w:val="00FE7365"/>
    <w:rsid w:val="00FE77E9"/>
    <w:rsid w:val="00FE7DEB"/>
    <w:rsid w:val="00FE7F80"/>
    <w:rsid w:val="00FF00BD"/>
    <w:rsid w:val="00FF0974"/>
    <w:rsid w:val="00FF12F7"/>
    <w:rsid w:val="00FF138A"/>
    <w:rsid w:val="00FF1604"/>
    <w:rsid w:val="00FF19DB"/>
    <w:rsid w:val="00FF20DF"/>
    <w:rsid w:val="00FF25E5"/>
    <w:rsid w:val="00FF31E8"/>
    <w:rsid w:val="00FF3457"/>
    <w:rsid w:val="00FF3D44"/>
    <w:rsid w:val="00FF42C3"/>
    <w:rsid w:val="00FF4498"/>
    <w:rsid w:val="00FF462D"/>
    <w:rsid w:val="00FF4FE7"/>
    <w:rsid w:val="00FF5E64"/>
    <w:rsid w:val="00FF60D3"/>
    <w:rsid w:val="00FF629D"/>
    <w:rsid w:val="00FF63B7"/>
    <w:rsid w:val="00FF66B4"/>
    <w:rsid w:val="00FF6726"/>
    <w:rsid w:val="00FF68A8"/>
    <w:rsid w:val="00FF6A9D"/>
    <w:rsid w:val="00FF73F6"/>
    <w:rsid w:val="00FF7ADD"/>
    <w:rsid w:val="00FF7C1C"/>
    <w:rsid w:val="01072917"/>
    <w:rsid w:val="011F8FA5"/>
    <w:rsid w:val="01DD8E39"/>
    <w:rsid w:val="049C0EFA"/>
    <w:rsid w:val="05C2E759"/>
    <w:rsid w:val="06546281"/>
    <w:rsid w:val="065BD14F"/>
    <w:rsid w:val="06FAEEFB"/>
    <w:rsid w:val="07F8FD38"/>
    <w:rsid w:val="082EE94C"/>
    <w:rsid w:val="0D80FCC0"/>
    <w:rsid w:val="124C0A94"/>
    <w:rsid w:val="17E61B3B"/>
    <w:rsid w:val="193B7CCB"/>
    <w:rsid w:val="1C00F951"/>
    <w:rsid w:val="1D603E56"/>
    <w:rsid w:val="1E7F19E6"/>
    <w:rsid w:val="210B21BC"/>
    <w:rsid w:val="220F3947"/>
    <w:rsid w:val="22C454DA"/>
    <w:rsid w:val="2319E096"/>
    <w:rsid w:val="2488119F"/>
    <w:rsid w:val="252FBF5D"/>
    <w:rsid w:val="256528DC"/>
    <w:rsid w:val="259FB72A"/>
    <w:rsid w:val="28247154"/>
    <w:rsid w:val="29C448B3"/>
    <w:rsid w:val="2A36561A"/>
    <w:rsid w:val="2A3EB01A"/>
    <w:rsid w:val="2A8E90DB"/>
    <w:rsid w:val="2AE5A9E5"/>
    <w:rsid w:val="2B397E45"/>
    <w:rsid w:val="2EF2B8F5"/>
    <w:rsid w:val="2EF2DA74"/>
    <w:rsid w:val="30EB7F34"/>
    <w:rsid w:val="31002FD7"/>
    <w:rsid w:val="3129F8D7"/>
    <w:rsid w:val="32E3795F"/>
    <w:rsid w:val="335D7962"/>
    <w:rsid w:val="35B1B07B"/>
    <w:rsid w:val="370523D6"/>
    <w:rsid w:val="3954D778"/>
    <w:rsid w:val="3AFD99DB"/>
    <w:rsid w:val="3BAF7EC9"/>
    <w:rsid w:val="3C1AC33D"/>
    <w:rsid w:val="3C8AED17"/>
    <w:rsid w:val="3CCFAAC6"/>
    <w:rsid w:val="3E9C30D6"/>
    <w:rsid w:val="425F4346"/>
    <w:rsid w:val="4368B334"/>
    <w:rsid w:val="4440A7D1"/>
    <w:rsid w:val="4493B2E7"/>
    <w:rsid w:val="450CC131"/>
    <w:rsid w:val="45154C21"/>
    <w:rsid w:val="456A7722"/>
    <w:rsid w:val="48C73234"/>
    <w:rsid w:val="493FB5B3"/>
    <w:rsid w:val="496ECF48"/>
    <w:rsid w:val="4B929F32"/>
    <w:rsid w:val="4BE321D9"/>
    <w:rsid w:val="50AF2EAE"/>
    <w:rsid w:val="5107840A"/>
    <w:rsid w:val="514F09C9"/>
    <w:rsid w:val="51CAC11D"/>
    <w:rsid w:val="5225EF5D"/>
    <w:rsid w:val="5257D2A6"/>
    <w:rsid w:val="567B4061"/>
    <w:rsid w:val="56F6BC81"/>
    <w:rsid w:val="575DF868"/>
    <w:rsid w:val="58E9678B"/>
    <w:rsid w:val="599382B3"/>
    <w:rsid w:val="5C09C503"/>
    <w:rsid w:val="5DD4336D"/>
    <w:rsid w:val="5F2C73D2"/>
    <w:rsid w:val="5F331654"/>
    <w:rsid w:val="5F91EBB8"/>
    <w:rsid w:val="623DF4FB"/>
    <w:rsid w:val="62692E62"/>
    <w:rsid w:val="63782A92"/>
    <w:rsid w:val="63CB9FA3"/>
    <w:rsid w:val="6695503E"/>
    <w:rsid w:val="67E28434"/>
    <w:rsid w:val="6852D264"/>
    <w:rsid w:val="68725487"/>
    <w:rsid w:val="68E21F53"/>
    <w:rsid w:val="696926C5"/>
    <w:rsid w:val="69D27614"/>
    <w:rsid w:val="6AF3DC72"/>
    <w:rsid w:val="6C740A20"/>
    <w:rsid w:val="6E8003E8"/>
    <w:rsid w:val="6FF88DC0"/>
    <w:rsid w:val="708E8CD5"/>
    <w:rsid w:val="724760E8"/>
    <w:rsid w:val="7516AA18"/>
    <w:rsid w:val="769C52E3"/>
    <w:rsid w:val="7D9E54DE"/>
    <w:rsid w:val="7DDCCD6B"/>
    <w:rsid w:val="7E39F0F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548FA9"/>
  <w15:chartTrackingRefBased/>
  <w15:docId w15:val="{085AEC3B-669B-4F2F-BDC6-BC8D92761E5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EastAsia"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US"/>
    </w:rPr>
  </w:style>
  <w:style w:type="paragraph" w:styleId="Ttulo1">
    <w:name w:val="heading 1"/>
    <w:basedOn w:val="Normal"/>
    <w:next w:val="Normal"/>
    <w:link w:val="Ttulo1Char"/>
    <w:uiPriority w:val="9"/>
    <w:qFormat/>
    <w:rsid w:val="00C15048"/>
    <w:pPr>
      <w:keepNext/>
      <w:keepLines/>
      <w:spacing w:before="400" w:after="40" w:line="240" w:lineRule="auto"/>
      <w:outlineLvl w:val="0"/>
    </w:pPr>
    <w:rPr>
      <w:rFonts w:asciiTheme="majorHAnsi" w:hAnsiTheme="majorHAnsi" w:eastAsiaTheme="majorEastAsia" w:cstheme="majorBidi"/>
      <w:color w:val="0A2F41" w:themeColor="accent1" w:themeShade="80"/>
      <w:sz w:val="36"/>
      <w:szCs w:val="36"/>
    </w:rPr>
  </w:style>
  <w:style w:type="paragraph" w:styleId="Ttulo2">
    <w:name w:val="heading 2"/>
    <w:basedOn w:val="Normal"/>
    <w:next w:val="Normal"/>
    <w:link w:val="Ttulo2Char"/>
    <w:uiPriority w:val="9"/>
    <w:semiHidden/>
    <w:unhideWhenUsed/>
    <w:qFormat/>
    <w:rsid w:val="00C15048"/>
    <w:pPr>
      <w:keepNext/>
      <w:keepLines/>
      <w:spacing w:before="40" w:after="0" w:line="240" w:lineRule="auto"/>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C15048"/>
    <w:pPr>
      <w:keepNext/>
      <w:keepLines/>
      <w:spacing w:before="40" w:after="0" w:line="240" w:lineRule="auto"/>
      <w:outlineLvl w:val="2"/>
    </w:pPr>
    <w:rPr>
      <w:rFonts w:asciiTheme="majorHAnsi" w:hAnsiTheme="majorHAnsi"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C15048"/>
    <w:pPr>
      <w:keepNext/>
      <w:keepLines/>
      <w:spacing w:before="40" w:after="0"/>
      <w:outlineLvl w:val="3"/>
    </w:pPr>
    <w:rPr>
      <w:rFonts w:asciiTheme="majorHAnsi" w:hAnsiTheme="majorHAnsi" w:eastAsiaTheme="majorEastAsia" w:cstheme="majorBidi"/>
      <w:color w:val="0F4761" w:themeColor="accent1" w:themeShade="BF"/>
    </w:rPr>
  </w:style>
  <w:style w:type="paragraph" w:styleId="Ttulo5">
    <w:name w:val="heading 5"/>
    <w:basedOn w:val="Normal"/>
    <w:next w:val="Normal"/>
    <w:link w:val="Ttulo5Char"/>
    <w:uiPriority w:val="9"/>
    <w:semiHidden/>
    <w:unhideWhenUsed/>
    <w:qFormat/>
    <w:rsid w:val="00C15048"/>
    <w:pPr>
      <w:keepNext/>
      <w:keepLines/>
      <w:spacing w:before="40" w:after="0"/>
      <w:outlineLvl w:val="4"/>
    </w:pPr>
    <w:rPr>
      <w:rFonts w:asciiTheme="majorHAnsi" w:hAnsiTheme="majorHAnsi" w:eastAsiaTheme="majorEastAsia" w:cstheme="majorBidi"/>
      <w:caps/>
      <w:color w:val="0F4761" w:themeColor="accent1" w:themeShade="BF"/>
    </w:rPr>
  </w:style>
  <w:style w:type="paragraph" w:styleId="Ttulo6">
    <w:name w:val="heading 6"/>
    <w:basedOn w:val="Normal"/>
    <w:next w:val="Normal"/>
    <w:link w:val="Ttulo6Char"/>
    <w:uiPriority w:val="9"/>
    <w:semiHidden/>
    <w:unhideWhenUsed/>
    <w:qFormat/>
    <w:rsid w:val="00C15048"/>
    <w:pPr>
      <w:keepNext/>
      <w:keepLines/>
      <w:spacing w:before="40" w:after="0"/>
      <w:outlineLvl w:val="5"/>
    </w:pPr>
    <w:rPr>
      <w:rFonts w:asciiTheme="majorHAnsi" w:hAnsiTheme="majorHAnsi" w:eastAsiaTheme="majorEastAsia" w:cstheme="majorBidi"/>
      <w:i/>
      <w:iCs/>
      <w:caps/>
      <w:color w:val="0A2F41" w:themeColor="accent1" w:themeShade="80"/>
    </w:rPr>
  </w:style>
  <w:style w:type="paragraph" w:styleId="Ttulo7">
    <w:name w:val="heading 7"/>
    <w:basedOn w:val="Normal"/>
    <w:next w:val="Normal"/>
    <w:link w:val="Ttulo7Char"/>
    <w:uiPriority w:val="9"/>
    <w:semiHidden/>
    <w:unhideWhenUsed/>
    <w:qFormat/>
    <w:rsid w:val="00C15048"/>
    <w:pPr>
      <w:keepNext/>
      <w:keepLines/>
      <w:spacing w:before="40" w:after="0"/>
      <w:outlineLvl w:val="6"/>
    </w:pPr>
    <w:rPr>
      <w:rFonts w:asciiTheme="majorHAnsi" w:hAnsiTheme="majorHAnsi" w:eastAsiaTheme="majorEastAsia" w:cstheme="majorBidi"/>
      <w:b/>
      <w:bCs/>
      <w:color w:val="0A2F41" w:themeColor="accent1" w:themeShade="80"/>
    </w:rPr>
  </w:style>
  <w:style w:type="paragraph" w:styleId="Ttulo8">
    <w:name w:val="heading 8"/>
    <w:basedOn w:val="Normal"/>
    <w:next w:val="Normal"/>
    <w:link w:val="Ttulo8Char"/>
    <w:uiPriority w:val="9"/>
    <w:semiHidden/>
    <w:unhideWhenUsed/>
    <w:qFormat/>
    <w:rsid w:val="00C15048"/>
    <w:pPr>
      <w:keepNext/>
      <w:keepLines/>
      <w:spacing w:before="40" w:after="0"/>
      <w:outlineLvl w:val="7"/>
    </w:pPr>
    <w:rPr>
      <w:rFonts w:asciiTheme="majorHAnsi" w:hAnsiTheme="majorHAnsi" w:eastAsiaTheme="majorEastAsia" w:cstheme="majorBidi"/>
      <w:b/>
      <w:bCs/>
      <w:i/>
      <w:iCs/>
      <w:color w:val="0A2F41" w:themeColor="accent1" w:themeShade="80"/>
    </w:rPr>
  </w:style>
  <w:style w:type="paragraph" w:styleId="Ttulo9">
    <w:name w:val="heading 9"/>
    <w:basedOn w:val="Normal"/>
    <w:next w:val="Normal"/>
    <w:link w:val="Ttulo9Char"/>
    <w:uiPriority w:val="9"/>
    <w:semiHidden/>
    <w:unhideWhenUsed/>
    <w:qFormat/>
    <w:rsid w:val="00C15048"/>
    <w:pPr>
      <w:keepNext/>
      <w:keepLines/>
      <w:spacing w:before="40" w:after="0"/>
      <w:outlineLvl w:val="8"/>
    </w:pPr>
    <w:rPr>
      <w:rFonts w:asciiTheme="majorHAnsi" w:hAnsiTheme="majorHAnsi" w:eastAsiaTheme="majorEastAsia" w:cstheme="majorBidi"/>
      <w:i/>
      <w:iCs/>
      <w:color w:val="0A2F41" w:themeColor="accent1" w:themeShade="80"/>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character" w:styleId="Refdecomentrio">
    <w:name w:val="annotation reference"/>
    <w:basedOn w:val="Fontepargpadro"/>
    <w:uiPriority w:val="99"/>
    <w:semiHidden/>
    <w:unhideWhenUsed/>
    <w:rsid w:val="009B071F"/>
    <w:rPr>
      <w:sz w:val="16"/>
      <w:szCs w:val="16"/>
    </w:rPr>
  </w:style>
  <w:style w:type="paragraph" w:styleId="Textodecomentrio">
    <w:name w:val="annotation text"/>
    <w:basedOn w:val="Normal"/>
    <w:link w:val="TextodecomentrioChar"/>
    <w:uiPriority w:val="99"/>
    <w:unhideWhenUsed/>
    <w:rsid w:val="009B071F"/>
    <w:pPr>
      <w:spacing w:line="240" w:lineRule="auto"/>
    </w:pPr>
    <w:rPr>
      <w:sz w:val="20"/>
      <w:szCs w:val="20"/>
    </w:rPr>
  </w:style>
  <w:style w:type="character" w:styleId="TextodecomentrioChar" w:customStyle="1">
    <w:name w:val="Texto de comentário Char"/>
    <w:basedOn w:val="Fontepargpadro"/>
    <w:link w:val="Textodecomentrio"/>
    <w:uiPriority w:val="99"/>
    <w:rsid w:val="009B071F"/>
    <w:rPr>
      <w:sz w:val="20"/>
      <w:szCs w:val="20"/>
    </w:rPr>
  </w:style>
  <w:style w:type="paragraph" w:styleId="Assuntodocomentrio">
    <w:name w:val="annotation subject"/>
    <w:basedOn w:val="Textodecomentrio"/>
    <w:next w:val="Textodecomentrio"/>
    <w:link w:val="AssuntodocomentrioChar"/>
    <w:uiPriority w:val="99"/>
    <w:semiHidden/>
    <w:unhideWhenUsed/>
    <w:rsid w:val="009B071F"/>
    <w:rPr>
      <w:b/>
      <w:bCs/>
    </w:rPr>
  </w:style>
  <w:style w:type="character" w:styleId="AssuntodocomentrioChar" w:customStyle="1">
    <w:name w:val="Assunto do comentário Char"/>
    <w:basedOn w:val="TextodecomentrioChar"/>
    <w:link w:val="Assuntodocomentrio"/>
    <w:uiPriority w:val="99"/>
    <w:semiHidden/>
    <w:rsid w:val="009B071F"/>
    <w:rPr>
      <w:b/>
      <w:bCs/>
      <w:sz w:val="20"/>
      <w:szCs w:val="20"/>
    </w:rPr>
  </w:style>
  <w:style w:type="character" w:styleId="Hyperlink">
    <w:name w:val="Hyperlink"/>
    <w:basedOn w:val="Fontepargpadro"/>
    <w:uiPriority w:val="99"/>
    <w:unhideWhenUsed/>
    <w:rsid w:val="00924665"/>
    <w:rPr>
      <w:color w:val="467886" w:themeColor="hyperlink"/>
      <w:u w:val="single"/>
    </w:rPr>
  </w:style>
  <w:style w:type="character" w:styleId="MenoPendente1" w:customStyle="1">
    <w:name w:val="Menção Pendente1"/>
    <w:basedOn w:val="Fontepargpadro"/>
    <w:uiPriority w:val="99"/>
    <w:semiHidden/>
    <w:unhideWhenUsed/>
    <w:rsid w:val="00924665"/>
    <w:rPr>
      <w:color w:val="605E5C"/>
      <w:shd w:val="clear" w:color="auto" w:fill="E1DFDD"/>
    </w:rPr>
  </w:style>
  <w:style w:type="character" w:styleId="HiperlinkVisitado">
    <w:name w:val="FollowedHyperlink"/>
    <w:basedOn w:val="Fontepargpadro"/>
    <w:uiPriority w:val="99"/>
    <w:semiHidden/>
    <w:unhideWhenUsed/>
    <w:rsid w:val="005A3398"/>
    <w:rPr>
      <w:color w:val="96607D" w:themeColor="followedHyperlink"/>
      <w:u w:val="single"/>
    </w:rPr>
  </w:style>
  <w:style w:type="table" w:styleId="Tabelacomgrade">
    <w:name w:val="Table Grid"/>
    <w:basedOn w:val="Tabelanormal"/>
    <w:uiPriority w:val="39"/>
    <w:rsid w:val="00E40E1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grafodaLista">
    <w:name w:val="List Paragraph"/>
    <w:basedOn w:val="Normal"/>
    <w:uiPriority w:val="34"/>
    <w:qFormat/>
    <w:rsid w:val="00E36FE8"/>
    <w:pPr>
      <w:ind w:left="720"/>
      <w:contextualSpacing/>
    </w:pPr>
  </w:style>
  <w:style w:type="paragraph" w:styleId="paragraph" w:customStyle="1">
    <w:name w:val="paragraph"/>
    <w:basedOn w:val="Normal"/>
    <w:rsid w:val="00073305"/>
    <w:pPr>
      <w:spacing w:before="100" w:beforeAutospacing="1" w:after="100" w:afterAutospacing="1" w:line="240" w:lineRule="auto"/>
    </w:pPr>
    <w:rPr>
      <w:rFonts w:ascii="Times New Roman" w:hAnsi="Times New Roman" w:eastAsia="Times New Roman" w:cs="Times New Roman"/>
      <w:lang w:eastAsia="pt-BR"/>
    </w:rPr>
  </w:style>
  <w:style w:type="character" w:styleId="normaltextrun" w:customStyle="1">
    <w:name w:val="normaltextrun"/>
    <w:basedOn w:val="Fontepargpadro"/>
    <w:rsid w:val="00073305"/>
  </w:style>
  <w:style w:type="character" w:styleId="eop" w:customStyle="1">
    <w:name w:val="eop"/>
    <w:basedOn w:val="Fontepargpadro"/>
    <w:rsid w:val="00073305"/>
  </w:style>
  <w:style w:type="paragraph" w:styleId="Textodenotaderodap">
    <w:name w:val="footnote text"/>
    <w:basedOn w:val="Normal"/>
    <w:link w:val="TextodenotaderodapChar"/>
    <w:uiPriority w:val="99"/>
    <w:semiHidden/>
    <w:unhideWhenUsed/>
    <w:rsid w:val="0088408B"/>
    <w:pPr>
      <w:spacing w:after="0" w:line="240" w:lineRule="auto"/>
    </w:pPr>
    <w:rPr>
      <w:sz w:val="20"/>
      <w:szCs w:val="20"/>
    </w:rPr>
  </w:style>
  <w:style w:type="character" w:styleId="TextodenotaderodapChar" w:customStyle="1">
    <w:name w:val="Texto de nota de rodapé Char"/>
    <w:basedOn w:val="Fontepargpadro"/>
    <w:link w:val="Textodenotaderodap"/>
    <w:uiPriority w:val="99"/>
    <w:semiHidden/>
    <w:rsid w:val="0088408B"/>
    <w:rPr>
      <w:sz w:val="20"/>
      <w:szCs w:val="20"/>
    </w:rPr>
  </w:style>
  <w:style w:type="character" w:styleId="Refdenotaderodap">
    <w:name w:val="footnote reference"/>
    <w:basedOn w:val="Fontepargpadro"/>
    <w:uiPriority w:val="99"/>
    <w:semiHidden/>
    <w:unhideWhenUsed/>
    <w:rsid w:val="0088408B"/>
    <w:rPr>
      <w:vertAlign w:val="superscript"/>
    </w:rPr>
  </w:style>
  <w:style w:type="paragraph" w:styleId="Citao">
    <w:name w:val="Quote"/>
    <w:aliases w:val="Rodapé_Kate"/>
    <w:basedOn w:val="Normal"/>
    <w:next w:val="Normal"/>
    <w:link w:val="CitaoChar"/>
    <w:uiPriority w:val="29"/>
    <w:qFormat/>
    <w:rsid w:val="00BB367F"/>
    <w:pPr>
      <w:spacing w:before="120" w:after="120"/>
      <w:ind w:left="720"/>
    </w:pPr>
    <w:rPr>
      <w:color w:val="0E2841" w:themeColor="text2"/>
      <w:sz w:val="24"/>
      <w:szCs w:val="24"/>
    </w:rPr>
  </w:style>
  <w:style w:type="character" w:styleId="CitaoChar" w:customStyle="1">
    <w:name w:val="Citação Char"/>
    <w:aliases w:val="Rodapé_Kate Char"/>
    <w:basedOn w:val="Fontepargpadro"/>
    <w:link w:val="Citao"/>
    <w:uiPriority w:val="29"/>
    <w:rsid w:val="009106F1"/>
    <w:rPr>
      <w:color w:val="0E2841" w:themeColor="text2"/>
      <w:sz w:val="24"/>
      <w:szCs w:val="24"/>
    </w:rPr>
  </w:style>
  <w:style w:type="paragraph" w:styleId="Corpodetexto">
    <w:name w:val="Body Text"/>
    <w:basedOn w:val="Normal"/>
    <w:link w:val="CorpodetextoChar"/>
    <w:uiPriority w:val="1"/>
    <w:rsid w:val="007546AD"/>
    <w:pPr>
      <w:widowControl w:val="0"/>
      <w:autoSpaceDE w:val="0"/>
      <w:autoSpaceDN w:val="0"/>
      <w:spacing w:after="0" w:line="240" w:lineRule="auto"/>
    </w:pPr>
    <w:rPr>
      <w:rFonts w:ascii="Franklin Gothic Medium" w:hAnsi="Franklin Gothic Medium" w:eastAsia="Franklin Gothic Medium" w:cs="Franklin Gothic Medium"/>
    </w:rPr>
  </w:style>
  <w:style w:type="character" w:styleId="CorpodetextoChar" w:customStyle="1">
    <w:name w:val="Corpo de texto Char"/>
    <w:basedOn w:val="Fontepargpadro"/>
    <w:link w:val="Corpodetexto"/>
    <w:uiPriority w:val="1"/>
    <w:rsid w:val="007546AD"/>
    <w:rPr>
      <w:rFonts w:ascii="Franklin Gothic Medium" w:hAnsi="Franklin Gothic Medium" w:eastAsia="Franklin Gothic Medium" w:cs="Franklin Gothic Medium"/>
      <w:lang w:val="en-US"/>
    </w:rPr>
  </w:style>
  <w:style w:type="paragraph" w:styleId="Cabealho">
    <w:name w:val="header"/>
    <w:basedOn w:val="Normal"/>
    <w:link w:val="CabealhoChar"/>
    <w:uiPriority w:val="99"/>
    <w:unhideWhenUsed/>
    <w:rsid w:val="00A37D55"/>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A37D55"/>
  </w:style>
  <w:style w:type="paragraph" w:styleId="Rodap">
    <w:name w:val="footer"/>
    <w:basedOn w:val="Normal"/>
    <w:link w:val="RodapChar"/>
    <w:uiPriority w:val="99"/>
    <w:unhideWhenUsed/>
    <w:rsid w:val="00A37D55"/>
    <w:pPr>
      <w:tabs>
        <w:tab w:val="center" w:pos="4252"/>
        <w:tab w:val="right" w:pos="8504"/>
      </w:tabs>
      <w:spacing w:after="0" w:line="240" w:lineRule="auto"/>
    </w:pPr>
  </w:style>
  <w:style w:type="character" w:styleId="RodapChar" w:customStyle="1">
    <w:name w:val="Rodapé Char"/>
    <w:basedOn w:val="Fontepargpadro"/>
    <w:link w:val="Rodap"/>
    <w:uiPriority w:val="99"/>
    <w:rsid w:val="00A37D55"/>
  </w:style>
  <w:style w:type="paragraph" w:styleId="Reviso">
    <w:name w:val="Revision"/>
    <w:hidden/>
    <w:uiPriority w:val="99"/>
    <w:semiHidden/>
    <w:rsid w:val="00332380"/>
    <w:pPr>
      <w:spacing w:after="0" w:line="240" w:lineRule="auto"/>
    </w:pPr>
  </w:style>
  <w:style w:type="character" w:styleId="Meno1" w:customStyle="1">
    <w:name w:val="Menção1"/>
    <w:basedOn w:val="Fontepargpadro"/>
    <w:uiPriority w:val="99"/>
    <w:unhideWhenUsed/>
    <w:rsid w:val="000A0D0A"/>
    <w:rPr>
      <w:color w:val="2B579A"/>
      <w:shd w:val="clear" w:color="auto" w:fill="E1DFDD"/>
    </w:rPr>
  </w:style>
  <w:style w:type="character" w:styleId="Ttulo1Char" w:customStyle="1">
    <w:name w:val="Título 1 Char"/>
    <w:basedOn w:val="Fontepargpadro"/>
    <w:link w:val="Ttulo1"/>
    <w:uiPriority w:val="9"/>
    <w:rsid w:val="00C15048"/>
    <w:rPr>
      <w:rFonts w:asciiTheme="majorHAnsi" w:hAnsiTheme="majorHAnsi" w:eastAsiaTheme="majorEastAsia" w:cstheme="majorBidi"/>
      <w:color w:val="0A2F41" w:themeColor="accent1" w:themeShade="80"/>
      <w:sz w:val="36"/>
      <w:szCs w:val="36"/>
    </w:rPr>
  </w:style>
  <w:style w:type="character" w:styleId="Ttulo2Char" w:customStyle="1">
    <w:name w:val="Título 2 Char"/>
    <w:basedOn w:val="Fontepargpadro"/>
    <w:link w:val="Ttulo2"/>
    <w:uiPriority w:val="9"/>
    <w:semiHidden/>
    <w:rsid w:val="00C15048"/>
    <w:rPr>
      <w:rFonts w:asciiTheme="majorHAnsi" w:hAnsiTheme="majorHAnsi" w:eastAsiaTheme="majorEastAsia" w:cstheme="majorBidi"/>
      <w:color w:val="0F4761" w:themeColor="accent1" w:themeShade="BF"/>
      <w:sz w:val="32"/>
      <w:szCs w:val="32"/>
    </w:rPr>
  </w:style>
  <w:style w:type="character" w:styleId="Ttulo3Char" w:customStyle="1">
    <w:name w:val="Título 3 Char"/>
    <w:basedOn w:val="Fontepargpadro"/>
    <w:link w:val="Ttulo3"/>
    <w:uiPriority w:val="9"/>
    <w:semiHidden/>
    <w:rsid w:val="00C15048"/>
    <w:rPr>
      <w:rFonts w:asciiTheme="majorHAnsi" w:hAnsiTheme="majorHAnsi" w:eastAsiaTheme="majorEastAsia" w:cstheme="majorBidi"/>
      <w:color w:val="0F4761" w:themeColor="accent1" w:themeShade="BF"/>
      <w:sz w:val="28"/>
      <w:szCs w:val="28"/>
    </w:rPr>
  </w:style>
  <w:style w:type="character" w:styleId="Ttulo4Char" w:customStyle="1">
    <w:name w:val="Título 4 Char"/>
    <w:basedOn w:val="Fontepargpadro"/>
    <w:link w:val="Ttulo4"/>
    <w:uiPriority w:val="9"/>
    <w:semiHidden/>
    <w:rsid w:val="00C15048"/>
    <w:rPr>
      <w:rFonts w:asciiTheme="majorHAnsi" w:hAnsiTheme="majorHAnsi" w:eastAsiaTheme="majorEastAsia" w:cstheme="majorBidi"/>
      <w:color w:val="0F4761" w:themeColor="accent1" w:themeShade="BF"/>
      <w:sz w:val="22"/>
      <w:szCs w:val="22"/>
    </w:rPr>
  </w:style>
  <w:style w:type="character" w:styleId="Ttulo5Char" w:customStyle="1">
    <w:name w:val="Título 5 Char"/>
    <w:basedOn w:val="Fontepargpadro"/>
    <w:link w:val="Ttulo5"/>
    <w:uiPriority w:val="9"/>
    <w:semiHidden/>
    <w:rsid w:val="00C15048"/>
    <w:rPr>
      <w:rFonts w:asciiTheme="majorHAnsi" w:hAnsiTheme="majorHAnsi" w:eastAsiaTheme="majorEastAsia" w:cstheme="majorBidi"/>
      <w:caps/>
      <w:color w:val="0F4761" w:themeColor="accent1" w:themeShade="BF"/>
      <w:sz w:val="22"/>
      <w:szCs w:val="22"/>
    </w:rPr>
  </w:style>
  <w:style w:type="character" w:styleId="Ttulo6Char" w:customStyle="1">
    <w:name w:val="Título 6 Char"/>
    <w:basedOn w:val="Fontepargpadro"/>
    <w:link w:val="Ttulo6"/>
    <w:uiPriority w:val="9"/>
    <w:semiHidden/>
    <w:rsid w:val="00C15048"/>
    <w:rPr>
      <w:rFonts w:asciiTheme="majorHAnsi" w:hAnsiTheme="majorHAnsi" w:eastAsiaTheme="majorEastAsia" w:cstheme="majorBidi"/>
      <w:i/>
      <w:iCs/>
      <w:caps/>
      <w:color w:val="0A2F41" w:themeColor="accent1" w:themeShade="80"/>
      <w:sz w:val="22"/>
      <w:szCs w:val="22"/>
    </w:rPr>
  </w:style>
  <w:style w:type="character" w:styleId="Ttulo7Char" w:customStyle="1">
    <w:name w:val="Título 7 Char"/>
    <w:basedOn w:val="Fontepargpadro"/>
    <w:link w:val="Ttulo7"/>
    <w:uiPriority w:val="9"/>
    <w:semiHidden/>
    <w:rsid w:val="00C15048"/>
    <w:rPr>
      <w:rFonts w:asciiTheme="majorHAnsi" w:hAnsiTheme="majorHAnsi" w:eastAsiaTheme="majorEastAsia" w:cstheme="majorBidi"/>
      <w:b/>
      <w:bCs/>
      <w:color w:val="0A2F41" w:themeColor="accent1" w:themeShade="80"/>
      <w:sz w:val="22"/>
      <w:szCs w:val="22"/>
    </w:rPr>
  </w:style>
  <w:style w:type="character" w:styleId="Ttulo8Char" w:customStyle="1">
    <w:name w:val="Título 8 Char"/>
    <w:basedOn w:val="Fontepargpadro"/>
    <w:link w:val="Ttulo8"/>
    <w:uiPriority w:val="9"/>
    <w:semiHidden/>
    <w:rsid w:val="00C15048"/>
    <w:rPr>
      <w:rFonts w:asciiTheme="majorHAnsi" w:hAnsiTheme="majorHAnsi" w:eastAsiaTheme="majorEastAsia" w:cstheme="majorBidi"/>
      <w:b/>
      <w:bCs/>
      <w:i/>
      <w:iCs/>
      <w:color w:val="0A2F41" w:themeColor="accent1" w:themeShade="80"/>
      <w:sz w:val="22"/>
      <w:szCs w:val="22"/>
    </w:rPr>
  </w:style>
  <w:style w:type="character" w:styleId="Ttulo9Char" w:customStyle="1">
    <w:name w:val="Título 9 Char"/>
    <w:basedOn w:val="Fontepargpadro"/>
    <w:link w:val="Ttulo9"/>
    <w:uiPriority w:val="9"/>
    <w:semiHidden/>
    <w:rsid w:val="00C15048"/>
    <w:rPr>
      <w:rFonts w:asciiTheme="majorHAnsi" w:hAnsiTheme="majorHAnsi" w:eastAsiaTheme="majorEastAsia" w:cstheme="majorBidi"/>
      <w:i/>
      <w:iCs/>
      <w:color w:val="0A2F41" w:themeColor="accent1" w:themeShade="80"/>
      <w:sz w:val="22"/>
      <w:szCs w:val="22"/>
    </w:rPr>
  </w:style>
  <w:style w:type="paragraph" w:styleId="Legenda">
    <w:name w:val="caption"/>
    <w:basedOn w:val="Normal"/>
    <w:next w:val="Normal"/>
    <w:uiPriority w:val="35"/>
    <w:semiHidden/>
    <w:unhideWhenUsed/>
    <w:qFormat/>
    <w:rsid w:val="00C15048"/>
    <w:pPr>
      <w:spacing w:line="240" w:lineRule="auto"/>
    </w:pPr>
    <w:rPr>
      <w:b/>
      <w:bCs/>
      <w:smallCaps/>
      <w:color w:val="0E2841" w:themeColor="text2"/>
    </w:rPr>
  </w:style>
  <w:style w:type="paragraph" w:styleId="Ttulo">
    <w:name w:val="Title"/>
    <w:basedOn w:val="Normal"/>
    <w:next w:val="Normal"/>
    <w:link w:val="TtuloChar"/>
    <w:uiPriority w:val="10"/>
    <w:qFormat/>
    <w:rsid w:val="00C15048"/>
    <w:pPr>
      <w:spacing w:after="0" w:line="204" w:lineRule="auto"/>
      <w:contextualSpacing/>
    </w:pPr>
    <w:rPr>
      <w:rFonts w:asciiTheme="majorHAnsi" w:hAnsiTheme="majorHAnsi" w:eastAsiaTheme="majorEastAsia" w:cstheme="majorBidi"/>
      <w:caps/>
      <w:color w:val="0E2841" w:themeColor="text2"/>
      <w:spacing w:val="-15"/>
      <w:sz w:val="72"/>
      <w:szCs w:val="72"/>
    </w:rPr>
  </w:style>
  <w:style w:type="character" w:styleId="TtuloChar" w:customStyle="1">
    <w:name w:val="Título Char"/>
    <w:basedOn w:val="Fontepargpadro"/>
    <w:link w:val="Ttulo"/>
    <w:uiPriority w:val="10"/>
    <w:rsid w:val="00C15048"/>
    <w:rPr>
      <w:rFonts w:asciiTheme="majorHAnsi" w:hAnsiTheme="majorHAnsi" w:eastAsiaTheme="majorEastAsia" w:cstheme="majorBidi"/>
      <w:caps/>
      <w:color w:val="0E2841" w:themeColor="text2"/>
      <w:spacing w:val="-15"/>
      <w:sz w:val="72"/>
      <w:szCs w:val="72"/>
    </w:rPr>
  </w:style>
  <w:style w:type="paragraph" w:styleId="Subttulo">
    <w:name w:val="Subtitle"/>
    <w:basedOn w:val="Normal"/>
    <w:next w:val="Normal"/>
    <w:link w:val="SubttuloChar"/>
    <w:uiPriority w:val="11"/>
    <w:qFormat/>
    <w:rsid w:val="00C15048"/>
    <w:pPr>
      <w:numPr>
        <w:ilvl w:val="1"/>
      </w:numPr>
      <w:spacing w:after="240" w:line="240" w:lineRule="auto"/>
    </w:pPr>
    <w:rPr>
      <w:rFonts w:asciiTheme="majorHAnsi" w:hAnsiTheme="majorHAnsi" w:eastAsiaTheme="majorEastAsia" w:cstheme="majorBidi"/>
      <w:color w:val="156082" w:themeColor="accent1"/>
      <w:sz w:val="28"/>
      <w:szCs w:val="28"/>
    </w:rPr>
  </w:style>
  <w:style w:type="character" w:styleId="SubttuloChar" w:customStyle="1">
    <w:name w:val="Subtítulo Char"/>
    <w:basedOn w:val="Fontepargpadro"/>
    <w:link w:val="Subttulo"/>
    <w:uiPriority w:val="11"/>
    <w:rsid w:val="00C15048"/>
    <w:rPr>
      <w:rFonts w:asciiTheme="majorHAnsi" w:hAnsiTheme="majorHAnsi" w:eastAsiaTheme="majorEastAsia" w:cstheme="majorBidi"/>
      <w:color w:val="156082" w:themeColor="accent1"/>
      <w:sz w:val="28"/>
      <w:szCs w:val="28"/>
    </w:rPr>
  </w:style>
  <w:style w:type="character" w:styleId="Forte">
    <w:name w:val="Strong"/>
    <w:basedOn w:val="Fontepargpadro"/>
    <w:uiPriority w:val="22"/>
    <w:qFormat/>
    <w:rsid w:val="00C15048"/>
    <w:rPr>
      <w:b/>
      <w:bCs/>
    </w:rPr>
  </w:style>
  <w:style w:type="character" w:styleId="nfase">
    <w:name w:val="Emphasis"/>
    <w:basedOn w:val="Fontepargpadro"/>
    <w:uiPriority w:val="20"/>
    <w:qFormat/>
    <w:rsid w:val="00C15048"/>
    <w:rPr>
      <w:i/>
      <w:iCs/>
    </w:rPr>
  </w:style>
  <w:style w:type="paragraph" w:styleId="SemEspaamento">
    <w:name w:val="No Spacing"/>
    <w:uiPriority w:val="1"/>
    <w:qFormat/>
    <w:rsid w:val="00C15048"/>
    <w:pPr>
      <w:spacing w:after="0" w:line="240" w:lineRule="auto"/>
    </w:pPr>
  </w:style>
  <w:style w:type="paragraph" w:styleId="CitaoIntensa">
    <w:name w:val="Intense Quote"/>
    <w:basedOn w:val="Normal"/>
    <w:next w:val="Normal"/>
    <w:link w:val="CitaoIntensaChar"/>
    <w:uiPriority w:val="30"/>
    <w:qFormat/>
    <w:rsid w:val="00C15048"/>
    <w:pPr>
      <w:spacing w:before="100" w:beforeAutospacing="1" w:after="240" w:line="240" w:lineRule="auto"/>
      <w:ind w:left="720"/>
      <w:jc w:val="center"/>
    </w:pPr>
    <w:rPr>
      <w:rFonts w:asciiTheme="majorHAnsi" w:hAnsiTheme="majorHAnsi" w:eastAsiaTheme="majorEastAsia" w:cstheme="majorBidi"/>
      <w:color w:val="0E2841" w:themeColor="text2"/>
      <w:spacing w:val="-6"/>
      <w:sz w:val="32"/>
      <w:szCs w:val="32"/>
    </w:rPr>
  </w:style>
  <w:style w:type="character" w:styleId="CitaoIntensaChar" w:customStyle="1">
    <w:name w:val="Citação Intensa Char"/>
    <w:basedOn w:val="Fontepargpadro"/>
    <w:link w:val="CitaoIntensa"/>
    <w:uiPriority w:val="30"/>
    <w:rsid w:val="00C15048"/>
    <w:rPr>
      <w:rFonts w:asciiTheme="majorHAnsi" w:hAnsiTheme="majorHAnsi" w:eastAsiaTheme="majorEastAsia" w:cstheme="majorBidi"/>
      <w:color w:val="0E2841" w:themeColor="text2"/>
      <w:spacing w:val="-6"/>
      <w:sz w:val="32"/>
      <w:szCs w:val="32"/>
    </w:rPr>
  </w:style>
  <w:style w:type="character" w:styleId="nfaseSutil">
    <w:name w:val="Subtle Emphasis"/>
    <w:basedOn w:val="Fontepargpadro"/>
    <w:uiPriority w:val="19"/>
    <w:qFormat/>
    <w:rsid w:val="00C15048"/>
    <w:rPr>
      <w:i/>
      <w:iCs/>
      <w:color w:val="595959" w:themeColor="text1" w:themeTint="A6"/>
    </w:rPr>
  </w:style>
  <w:style w:type="character" w:styleId="nfaseIntensa">
    <w:name w:val="Intense Emphasis"/>
    <w:basedOn w:val="Fontepargpadro"/>
    <w:uiPriority w:val="21"/>
    <w:qFormat/>
    <w:rsid w:val="00C15048"/>
    <w:rPr>
      <w:b/>
      <w:bCs/>
      <w:i/>
      <w:iCs/>
    </w:rPr>
  </w:style>
  <w:style w:type="character" w:styleId="RefernciaSutil">
    <w:name w:val="Subtle Reference"/>
    <w:basedOn w:val="Fontepargpadro"/>
    <w:uiPriority w:val="31"/>
    <w:qFormat/>
    <w:rsid w:val="00C15048"/>
    <w:rPr>
      <w:smallCaps/>
      <w:color w:val="595959" w:themeColor="text1" w:themeTint="A6"/>
      <w:u w:val="none" w:color="7F7F7F"/>
      <w:bdr w:val="none" w:color="auto" w:sz="0" w:space="0"/>
    </w:rPr>
  </w:style>
  <w:style w:type="character" w:styleId="RefernciaIntensa">
    <w:name w:val="Intense Reference"/>
    <w:basedOn w:val="Fontepargpadro"/>
    <w:uiPriority w:val="32"/>
    <w:qFormat/>
    <w:rsid w:val="00C15048"/>
    <w:rPr>
      <w:b/>
      <w:bCs/>
      <w:smallCaps/>
      <w:color w:val="0E2841" w:themeColor="text2"/>
      <w:u w:val="single"/>
    </w:rPr>
  </w:style>
  <w:style w:type="character" w:styleId="TtulodoLivro">
    <w:name w:val="Book Title"/>
    <w:basedOn w:val="Fontepargpadro"/>
    <w:uiPriority w:val="33"/>
    <w:qFormat/>
    <w:rsid w:val="00C15048"/>
    <w:rPr>
      <w:b/>
      <w:bCs/>
      <w:smallCaps/>
      <w:spacing w:val="10"/>
    </w:rPr>
  </w:style>
  <w:style w:type="paragraph" w:styleId="CabealhodoSumrio">
    <w:name w:val="TOC Heading"/>
    <w:basedOn w:val="Ttulo1"/>
    <w:next w:val="Normal"/>
    <w:uiPriority w:val="39"/>
    <w:semiHidden/>
    <w:unhideWhenUsed/>
    <w:qFormat/>
    <w:rsid w:val="00C15048"/>
    <w:pPr>
      <w:outlineLvl w:val="9"/>
    </w:pPr>
  </w:style>
  <w:style w:type="paragraph" w:styleId="Textodebalo">
    <w:name w:val="Balloon Text"/>
    <w:basedOn w:val="Normal"/>
    <w:link w:val="TextodebaloChar"/>
    <w:uiPriority w:val="99"/>
    <w:semiHidden/>
    <w:unhideWhenUsed/>
    <w:rsid w:val="00C575A9"/>
    <w:pPr>
      <w:spacing w:after="0" w:line="240" w:lineRule="auto"/>
    </w:pPr>
    <w:rPr>
      <w:rFonts w:ascii="Segoe UI" w:hAnsi="Segoe UI" w:cs="Segoe UI"/>
      <w:sz w:val="18"/>
      <w:szCs w:val="18"/>
    </w:rPr>
  </w:style>
  <w:style w:type="character" w:styleId="TextodebaloChar" w:customStyle="1">
    <w:name w:val="Texto de balão Char"/>
    <w:basedOn w:val="Fontepargpadro"/>
    <w:link w:val="Textodebalo"/>
    <w:uiPriority w:val="99"/>
    <w:semiHidden/>
    <w:rsid w:val="00C575A9"/>
    <w:rPr>
      <w:rFonts w:ascii="Segoe UI" w:hAnsi="Segoe UI" w:cs="Segoe UI"/>
      <w:sz w:val="18"/>
      <w:szCs w:val="18"/>
    </w:rPr>
  </w:style>
  <w:style w:type="character" w:styleId="MenoPendente">
    <w:name w:val="Unresolved Mention"/>
    <w:basedOn w:val="Fontepargpadro"/>
    <w:uiPriority w:val="99"/>
    <w:semiHidden/>
    <w:unhideWhenUsed/>
    <w:rsid w:val="004549F4"/>
    <w:rPr>
      <w:color w:val="605E5C"/>
      <w:shd w:val="clear" w:color="auto" w:fill="E1DFDD"/>
    </w:rPr>
  </w:style>
  <w:style w:type="character" w:styleId="Meno">
    <w:name w:val="Mention"/>
    <w:basedOn w:val="Fontepargpadro"/>
    <w:uiPriority w:val="99"/>
    <w:unhideWhenUsed/>
    <w:rsid w:val="008D69AF"/>
    <w:rPr>
      <w:color w:val="2B579A"/>
      <w:shd w:val="clear" w:color="auto" w:fill="E1DFDD"/>
    </w:rPr>
  </w:style>
  <w:style w:type="paragraph" w:styleId="Normalsemnumerao" w:customStyle="1">
    <w:name w:val="Normal sem numeração"/>
    <w:basedOn w:val="Normal"/>
    <w:qFormat/>
    <w:rsid w:val="001D5F23"/>
    <w:pPr>
      <w:keepLines/>
      <w:suppressAutoHyphens/>
      <w:spacing w:before="120" w:after="0" w:line="240" w:lineRule="auto"/>
      <w:jc w:val="both"/>
    </w:pPr>
    <w:rPr>
      <w:rFonts w:ascii="Times New Roman" w:hAnsi="Times New Roman" w:eastAsia="Times New Roman" w:cs="Times New Roman"/>
      <w:color w:val="000000"/>
      <w:sz w:val="24"/>
      <w:szCs w:val="24"/>
      <w:lang w:val="pt-BR" w:eastAsia="pt-BR"/>
    </w:rPr>
  </w:style>
  <w:style w:type="table" w:styleId="TabelaPPGTCU" w:customStyle="1">
    <w:name w:val="Tabela_PPGTCU"/>
    <w:basedOn w:val="Tabelanormal"/>
    <w:uiPriority w:val="99"/>
    <w:rsid w:val="001D5F23"/>
    <w:pPr>
      <w:spacing w:after="0" w:line="240" w:lineRule="auto"/>
      <w:jc w:val="center"/>
    </w:pPr>
    <w:rPr>
      <w:rFonts w:ascii="Arial" w:hAnsi="Arial" w:cs="Calibri Light" w:eastAsiaTheme="minorHAnsi"/>
    </w:rPr>
    <w:tblPr>
      <w:tblBorders>
        <w:bottom w:val="single" w:color="auto" w:sz="24" w:space="0"/>
      </w:tblBorders>
      <w:tblCellMar>
        <w:top w:w="85" w:type="dxa"/>
        <w:left w:w="85" w:type="dxa"/>
        <w:bottom w:w="85" w:type="dxa"/>
        <w:right w:w="85" w:type="dxa"/>
      </w:tblCellMar>
    </w:tblPr>
    <w:tblStylePr w:type="firstRow">
      <w:tblPr/>
      <w:trPr>
        <w:tblHeader/>
      </w:trPr>
      <w:tcPr>
        <w:tcBorders>
          <w:top w:val="single" w:color="auto" w:sz="24" w:space="0"/>
          <w:bottom w:val="single" w:color="auto" w:sz="4" w:space="0"/>
        </w:tcBorders>
      </w:tcPr>
    </w:tblStylePr>
  </w:style>
  <w:style w:type="paragraph" w:styleId="NormalWeb">
    <w:name w:val="Normal (Web)"/>
    <w:basedOn w:val="Normal"/>
    <w:uiPriority w:val="99"/>
    <w:semiHidden/>
    <w:unhideWhenUsed/>
    <w:rsid w:val="00F62376"/>
    <w:pPr>
      <w:spacing w:before="100" w:beforeAutospacing="1" w:after="100" w:afterAutospacing="1" w:line="240" w:lineRule="auto"/>
    </w:pPr>
    <w:rPr>
      <w:rFonts w:ascii="Times New Roman" w:hAnsi="Times New Roman" w:eastAsia="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899">
      <w:bodyDiv w:val="1"/>
      <w:marLeft w:val="0"/>
      <w:marRight w:val="0"/>
      <w:marTop w:val="0"/>
      <w:marBottom w:val="0"/>
      <w:divBdr>
        <w:top w:val="none" w:sz="0" w:space="0" w:color="auto"/>
        <w:left w:val="none" w:sz="0" w:space="0" w:color="auto"/>
        <w:bottom w:val="none" w:sz="0" w:space="0" w:color="auto"/>
        <w:right w:val="none" w:sz="0" w:space="0" w:color="auto"/>
      </w:divBdr>
    </w:div>
    <w:div w:id="24867396">
      <w:bodyDiv w:val="1"/>
      <w:marLeft w:val="0"/>
      <w:marRight w:val="0"/>
      <w:marTop w:val="0"/>
      <w:marBottom w:val="0"/>
      <w:divBdr>
        <w:top w:val="none" w:sz="0" w:space="0" w:color="auto"/>
        <w:left w:val="none" w:sz="0" w:space="0" w:color="auto"/>
        <w:bottom w:val="none" w:sz="0" w:space="0" w:color="auto"/>
        <w:right w:val="none" w:sz="0" w:space="0" w:color="auto"/>
      </w:divBdr>
    </w:div>
    <w:div w:id="28147157">
      <w:bodyDiv w:val="1"/>
      <w:marLeft w:val="0"/>
      <w:marRight w:val="0"/>
      <w:marTop w:val="0"/>
      <w:marBottom w:val="0"/>
      <w:divBdr>
        <w:top w:val="none" w:sz="0" w:space="0" w:color="auto"/>
        <w:left w:val="none" w:sz="0" w:space="0" w:color="auto"/>
        <w:bottom w:val="none" w:sz="0" w:space="0" w:color="auto"/>
        <w:right w:val="none" w:sz="0" w:space="0" w:color="auto"/>
      </w:divBdr>
    </w:div>
    <w:div w:id="47262988">
      <w:bodyDiv w:val="1"/>
      <w:marLeft w:val="0"/>
      <w:marRight w:val="0"/>
      <w:marTop w:val="0"/>
      <w:marBottom w:val="0"/>
      <w:divBdr>
        <w:top w:val="none" w:sz="0" w:space="0" w:color="auto"/>
        <w:left w:val="none" w:sz="0" w:space="0" w:color="auto"/>
        <w:bottom w:val="none" w:sz="0" w:space="0" w:color="auto"/>
        <w:right w:val="none" w:sz="0" w:space="0" w:color="auto"/>
      </w:divBdr>
    </w:div>
    <w:div w:id="70740916">
      <w:bodyDiv w:val="1"/>
      <w:marLeft w:val="0"/>
      <w:marRight w:val="0"/>
      <w:marTop w:val="0"/>
      <w:marBottom w:val="0"/>
      <w:divBdr>
        <w:top w:val="none" w:sz="0" w:space="0" w:color="auto"/>
        <w:left w:val="none" w:sz="0" w:space="0" w:color="auto"/>
        <w:bottom w:val="none" w:sz="0" w:space="0" w:color="auto"/>
        <w:right w:val="none" w:sz="0" w:space="0" w:color="auto"/>
      </w:divBdr>
    </w:div>
    <w:div w:id="94980450">
      <w:bodyDiv w:val="1"/>
      <w:marLeft w:val="0"/>
      <w:marRight w:val="0"/>
      <w:marTop w:val="0"/>
      <w:marBottom w:val="0"/>
      <w:divBdr>
        <w:top w:val="none" w:sz="0" w:space="0" w:color="auto"/>
        <w:left w:val="none" w:sz="0" w:space="0" w:color="auto"/>
        <w:bottom w:val="none" w:sz="0" w:space="0" w:color="auto"/>
        <w:right w:val="none" w:sz="0" w:space="0" w:color="auto"/>
      </w:divBdr>
      <w:divsChild>
        <w:div w:id="17783748">
          <w:marLeft w:val="547"/>
          <w:marRight w:val="0"/>
          <w:marTop w:val="0"/>
          <w:marBottom w:val="0"/>
          <w:divBdr>
            <w:top w:val="none" w:sz="0" w:space="0" w:color="auto"/>
            <w:left w:val="none" w:sz="0" w:space="0" w:color="auto"/>
            <w:bottom w:val="none" w:sz="0" w:space="0" w:color="auto"/>
            <w:right w:val="none" w:sz="0" w:space="0" w:color="auto"/>
          </w:divBdr>
        </w:div>
      </w:divsChild>
    </w:div>
    <w:div w:id="95754760">
      <w:bodyDiv w:val="1"/>
      <w:marLeft w:val="0"/>
      <w:marRight w:val="0"/>
      <w:marTop w:val="0"/>
      <w:marBottom w:val="0"/>
      <w:divBdr>
        <w:top w:val="none" w:sz="0" w:space="0" w:color="auto"/>
        <w:left w:val="none" w:sz="0" w:space="0" w:color="auto"/>
        <w:bottom w:val="none" w:sz="0" w:space="0" w:color="auto"/>
        <w:right w:val="none" w:sz="0" w:space="0" w:color="auto"/>
      </w:divBdr>
    </w:div>
    <w:div w:id="110130528">
      <w:bodyDiv w:val="1"/>
      <w:marLeft w:val="0"/>
      <w:marRight w:val="0"/>
      <w:marTop w:val="0"/>
      <w:marBottom w:val="0"/>
      <w:divBdr>
        <w:top w:val="none" w:sz="0" w:space="0" w:color="auto"/>
        <w:left w:val="none" w:sz="0" w:space="0" w:color="auto"/>
        <w:bottom w:val="none" w:sz="0" w:space="0" w:color="auto"/>
        <w:right w:val="none" w:sz="0" w:space="0" w:color="auto"/>
      </w:divBdr>
    </w:div>
    <w:div w:id="124860851">
      <w:bodyDiv w:val="1"/>
      <w:marLeft w:val="0"/>
      <w:marRight w:val="0"/>
      <w:marTop w:val="0"/>
      <w:marBottom w:val="0"/>
      <w:divBdr>
        <w:top w:val="none" w:sz="0" w:space="0" w:color="auto"/>
        <w:left w:val="none" w:sz="0" w:space="0" w:color="auto"/>
        <w:bottom w:val="none" w:sz="0" w:space="0" w:color="auto"/>
        <w:right w:val="none" w:sz="0" w:space="0" w:color="auto"/>
      </w:divBdr>
    </w:div>
    <w:div w:id="159322024">
      <w:bodyDiv w:val="1"/>
      <w:marLeft w:val="0"/>
      <w:marRight w:val="0"/>
      <w:marTop w:val="0"/>
      <w:marBottom w:val="0"/>
      <w:divBdr>
        <w:top w:val="none" w:sz="0" w:space="0" w:color="auto"/>
        <w:left w:val="none" w:sz="0" w:space="0" w:color="auto"/>
        <w:bottom w:val="none" w:sz="0" w:space="0" w:color="auto"/>
        <w:right w:val="none" w:sz="0" w:space="0" w:color="auto"/>
      </w:divBdr>
    </w:div>
    <w:div w:id="193082941">
      <w:bodyDiv w:val="1"/>
      <w:marLeft w:val="0"/>
      <w:marRight w:val="0"/>
      <w:marTop w:val="0"/>
      <w:marBottom w:val="0"/>
      <w:divBdr>
        <w:top w:val="none" w:sz="0" w:space="0" w:color="auto"/>
        <w:left w:val="none" w:sz="0" w:space="0" w:color="auto"/>
        <w:bottom w:val="none" w:sz="0" w:space="0" w:color="auto"/>
        <w:right w:val="none" w:sz="0" w:space="0" w:color="auto"/>
      </w:divBdr>
    </w:div>
    <w:div w:id="214464394">
      <w:bodyDiv w:val="1"/>
      <w:marLeft w:val="0"/>
      <w:marRight w:val="0"/>
      <w:marTop w:val="0"/>
      <w:marBottom w:val="0"/>
      <w:divBdr>
        <w:top w:val="none" w:sz="0" w:space="0" w:color="auto"/>
        <w:left w:val="none" w:sz="0" w:space="0" w:color="auto"/>
        <w:bottom w:val="none" w:sz="0" w:space="0" w:color="auto"/>
        <w:right w:val="none" w:sz="0" w:space="0" w:color="auto"/>
      </w:divBdr>
    </w:div>
    <w:div w:id="242182031">
      <w:bodyDiv w:val="1"/>
      <w:marLeft w:val="0"/>
      <w:marRight w:val="0"/>
      <w:marTop w:val="0"/>
      <w:marBottom w:val="0"/>
      <w:divBdr>
        <w:top w:val="none" w:sz="0" w:space="0" w:color="auto"/>
        <w:left w:val="none" w:sz="0" w:space="0" w:color="auto"/>
        <w:bottom w:val="none" w:sz="0" w:space="0" w:color="auto"/>
        <w:right w:val="none" w:sz="0" w:space="0" w:color="auto"/>
      </w:divBdr>
    </w:div>
    <w:div w:id="280428769">
      <w:bodyDiv w:val="1"/>
      <w:marLeft w:val="0"/>
      <w:marRight w:val="0"/>
      <w:marTop w:val="0"/>
      <w:marBottom w:val="0"/>
      <w:divBdr>
        <w:top w:val="none" w:sz="0" w:space="0" w:color="auto"/>
        <w:left w:val="none" w:sz="0" w:space="0" w:color="auto"/>
        <w:bottom w:val="none" w:sz="0" w:space="0" w:color="auto"/>
        <w:right w:val="none" w:sz="0" w:space="0" w:color="auto"/>
      </w:divBdr>
    </w:div>
    <w:div w:id="298078103">
      <w:bodyDiv w:val="1"/>
      <w:marLeft w:val="0"/>
      <w:marRight w:val="0"/>
      <w:marTop w:val="0"/>
      <w:marBottom w:val="0"/>
      <w:divBdr>
        <w:top w:val="none" w:sz="0" w:space="0" w:color="auto"/>
        <w:left w:val="none" w:sz="0" w:space="0" w:color="auto"/>
        <w:bottom w:val="none" w:sz="0" w:space="0" w:color="auto"/>
        <w:right w:val="none" w:sz="0" w:space="0" w:color="auto"/>
      </w:divBdr>
      <w:divsChild>
        <w:div w:id="1069116260">
          <w:marLeft w:val="0"/>
          <w:marRight w:val="0"/>
          <w:marTop w:val="0"/>
          <w:marBottom w:val="0"/>
          <w:divBdr>
            <w:top w:val="none" w:sz="0" w:space="0" w:color="auto"/>
            <w:left w:val="none" w:sz="0" w:space="0" w:color="auto"/>
            <w:bottom w:val="none" w:sz="0" w:space="0" w:color="auto"/>
            <w:right w:val="none" w:sz="0" w:space="0" w:color="auto"/>
          </w:divBdr>
        </w:div>
        <w:div w:id="2133940060">
          <w:marLeft w:val="0"/>
          <w:marRight w:val="0"/>
          <w:marTop w:val="0"/>
          <w:marBottom w:val="0"/>
          <w:divBdr>
            <w:top w:val="none" w:sz="0" w:space="0" w:color="auto"/>
            <w:left w:val="none" w:sz="0" w:space="0" w:color="auto"/>
            <w:bottom w:val="none" w:sz="0" w:space="0" w:color="auto"/>
            <w:right w:val="none" w:sz="0" w:space="0" w:color="auto"/>
          </w:divBdr>
        </w:div>
        <w:div w:id="358243507">
          <w:marLeft w:val="0"/>
          <w:marRight w:val="0"/>
          <w:marTop w:val="0"/>
          <w:marBottom w:val="0"/>
          <w:divBdr>
            <w:top w:val="none" w:sz="0" w:space="0" w:color="auto"/>
            <w:left w:val="none" w:sz="0" w:space="0" w:color="auto"/>
            <w:bottom w:val="none" w:sz="0" w:space="0" w:color="auto"/>
            <w:right w:val="none" w:sz="0" w:space="0" w:color="auto"/>
          </w:divBdr>
        </w:div>
        <w:div w:id="1797943740">
          <w:marLeft w:val="0"/>
          <w:marRight w:val="0"/>
          <w:marTop w:val="0"/>
          <w:marBottom w:val="0"/>
          <w:divBdr>
            <w:top w:val="none" w:sz="0" w:space="0" w:color="auto"/>
            <w:left w:val="none" w:sz="0" w:space="0" w:color="auto"/>
            <w:bottom w:val="none" w:sz="0" w:space="0" w:color="auto"/>
            <w:right w:val="none" w:sz="0" w:space="0" w:color="auto"/>
          </w:divBdr>
        </w:div>
        <w:div w:id="1808039248">
          <w:marLeft w:val="0"/>
          <w:marRight w:val="0"/>
          <w:marTop w:val="0"/>
          <w:marBottom w:val="0"/>
          <w:divBdr>
            <w:top w:val="none" w:sz="0" w:space="0" w:color="auto"/>
            <w:left w:val="none" w:sz="0" w:space="0" w:color="auto"/>
            <w:bottom w:val="none" w:sz="0" w:space="0" w:color="auto"/>
            <w:right w:val="none" w:sz="0" w:space="0" w:color="auto"/>
          </w:divBdr>
        </w:div>
        <w:div w:id="436289560">
          <w:marLeft w:val="0"/>
          <w:marRight w:val="0"/>
          <w:marTop w:val="0"/>
          <w:marBottom w:val="0"/>
          <w:divBdr>
            <w:top w:val="none" w:sz="0" w:space="0" w:color="auto"/>
            <w:left w:val="none" w:sz="0" w:space="0" w:color="auto"/>
            <w:bottom w:val="none" w:sz="0" w:space="0" w:color="auto"/>
            <w:right w:val="none" w:sz="0" w:space="0" w:color="auto"/>
          </w:divBdr>
        </w:div>
        <w:div w:id="1942567887">
          <w:marLeft w:val="0"/>
          <w:marRight w:val="0"/>
          <w:marTop w:val="0"/>
          <w:marBottom w:val="0"/>
          <w:divBdr>
            <w:top w:val="none" w:sz="0" w:space="0" w:color="auto"/>
            <w:left w:val="none" w:sz="0" w:space="0" w:color="auto"/>
            <w:bottom w:val="none" w:sz="0" w:space="0" w:color="auto"/>
            <w:right w:val="none" w:sz="0" w:space="0" w:color="auto"/>
          </w:divBdr>
        </w:div>
        <w:div w:id="378866082">
          <w:marLeft w:val="0"/>
          <w:marRight w:val="0"/>
          <w:marTop w:val="0"/>
          <w:marBottom w:val="0"/>
          <w:divBdr>
            <w:top w:val="none" w:sz="0" w:space="0" w:color="auto"/>
            <w:left w:val="none" w:sz="0" w:space="0" w:color="auto"/>
            <w:bottom w:val="none" w:sz="0" w:space="0" w:color="auto"/>
            <w:right w:val="none" w:sz="0" w:space="0" w:color="auto"/>
          </w:divBdr>
        </w:div>
        <w:div w:id="259802444">
          <w:marLeft w:val="0"/>
          <w:marRight w:val="0"/>
          <w:marTop w:val="0"/>
          <w:marBottom w:val="0"/>
          <w:divBdr>
            <w:top w:val="none" w:sz="0" w:space="0" w:color="auto"/>
            <w:left w:val="none" w:sz="0" w:space="0" w:color="auto"/>
            <w:bottom w:val="none" w:sz="0" w:space="0" w:color="auto"/>
            <w:right w:val="none" w:sz="0" w:space="0" w:color="auto"/>
          </w:divBdr>
        </w:div>
        <w:div w:id="208733324">
          <w:marLeft w:val="0"/>
          <w:marRight w:val="0"/>
          <w:marTop w:val="0"/>
          <w:marBottom w:val="0"/>
          <w:divBdr>
            <w:top w:val="none" w:sz="0" w:space="0" w:color="auto"/>
            <w:left w:val="none" w:sz="0" w:space="0" w:color="auto"/>
            <w:bottom w:val="none" w:sz="0" w:space="0" w:color="auto"/>
            <w:right w:val="none" w:sz="0" w:space="0" w:color="auto"/>
          </w:divBdr>
        </w:div>
        <w:div w:id="2129158595">
          <w:marLeft w:val="0"/>
          <w:marRight w:val="0"/>
          <w:marTop w:val="0"/>
          <w:marBottom w:val="0"/>
          <w:divBdr>
            <w:top w:val="none" w:sz="0" w:space="0" w:color="auto"/>
            <w:left w:val="none" w:sz="0" w:space="0" w:color="auto"/>
            <w:bottom w:val="none" w:sz="0" w:space="0" w:color="auto"/>
            <w:right w:val="none" w:sz="0" w:space="0" w:color="auto"/>
          </w:divBdr>
        </w:div>
      </w:divsChild>
    </w:div>
    <w:div w:id="306861753">
      <w:bodyDiv w:val="1"/>
      <w:marLeft w:val="0"/>
      <w:marRight w:val="0"/>
      <w:marTop w:val="0"/>
      <w:marBottom w:val="0"/>
      <w:divBdr>
        <w:top w:val="none" w:sz="0" w:space="0" w:color="auto"/>
        <w:left w:val="none" w:sz="0" w:space="0" w:color="auto"/>
        <w:bottom w:val="none" w:sz="0" w:space="0" w:color="auto"/>
        <w:right w:val="none" w:sz="0" w:space="0" w:color="auto"/>
      </w:divBdr>
    </w:div>
    <w:div w:id="321859738">
      <w:bodyDiv w:val="1"/>
      <w:marLeft w:val="0"/>
      <w:marRight w:val="0"/>
      <w:marTop w:val="0"/>
      <w:marBottom w:val="0"/>
      <w:divBdr>
        <w:top w:val="none" w:sz="0" w:space="0" w:color="auto"/>
        <w:left w:val="none" w:sz="0" w:space="0" w:color="auto"/>
        <w:bottom w:val="none" w:sz="0" w:space="0" w:color="auto"/>
        <w:right w:val="none" w:sz="0" w:space="0" w:color="auto"/>
      </w:divBdr>
    </w:div>
    <w:div w:id="354119570">
      <w:bodyDiv w:val="1"/>
      <w:marLeft w:val="0"/>
      <w:marRight w:val="0"/>
      <w:marTop w:val="0"/>
      <w:marBottom w:val="0"/>
      <w:divBdr>
        <w:top w:val="none" w:sz="0" w:space="0" w:color="auto"/>
        <w:left w:val="none" w:sz="0" w:space="0" w:color="auto"/>
        <w:bottom w:val="none" w:sz="0" w:space="0" w:color="auto"/>
        <w:right w:val="none" w:sz="0" w:space="0" w:color="auto"/>
      </w:divBdr>
      <w:divsChild>
        <w:div w:id="778254684">
          <w:marLeft w:val="547"/>
          <w:marRight w:val="0"/>
          <w:marTop w:val="0"/>
          <w:marBottom w:val="0"/>
          <w:divBdr>
            <w:top w:val="none" w:sz="0" w:space="0" w:color="auto"/>
            <w:left w:val="none" w:sz="0" w:space="0" w:color="auto"/>
            <w:bottom w:val="none" w:sz="0" w:space="0" w:color="auto"/>
            <w:right w:val="none" w:sz="0" w:space="0" w:color="auto"/>
          </w:divBdr>
        </w:div>
      </w:divsChild>
    </w:div>
    <w:div w:id="389309200">
      <w:bodyDiv w:val="1"/>
      <w:marLeft w:val="0"/>
      <w:marRight w:val="0"/>
      <w:marTop w:val="0"/>
      <w:marBottom w:val="0"/>
      <w:divBdr>
        <w:top w:val="none" w:sz="0" w:space="0" w:color="auto"/>
        <w:left w:val="none" w:sz="0" w:space="0" w:color="auto"/>
        <w:bottom w:val="none" w:sz="0" w:space="0" w:color="auto"/>
        <w:right w:val="none" w:sz="0" w:space="0" w:color="auto"/>
      </w:divBdr>
      <w:divsChild>
        <w:div w:id="1367027272">
          <w:marLeft w:val="0"/>
          <w:marRight w:val="0"/>
          <w:marTop w:val="0"/>
          <w:marBottom w:val="0"/>
          <w:divBdr>
            <w:top w:val="none" w:sz="0" w:space="0" w:color="auto"/>
            <w:left w:val="none" w:sz="0" w:space="0" w:color="auto"/>
            <w:bottom w:val="none" w:sz="0" w:space="0" w:color="auto"/>
            <w:right w:val="none" w:sz="0" w:space="0" w:color="auto"/>
          </w:divBdr>
          <w:divsChild>
            <w:div w:id="1494642654">
              <w:marLeft w:val="0"/>
              <w:marRight w:val="0"/>
              <w:marTop w:val="0"/>
              <w:marBottom w:val="0"/>
              <w:divBdr>
                <w:top w:val="none" w:sz="0" w:space="0" w:color="auto"/>
                <w:left w:val="none" w:sz="0" w:space="0" w:color="auto"/>
                <w:bottom w:val="none" w:sz="0" w:space="0" w:color="auto"/>
                <w:right w:val="none" w:sz="0" w:space="0" w:color="auto"/>
              </w:divBdr>
              <w:divsChild>
                <w:div w:id="165630343">
                  <w:marLeft w:val="0"/>
                  <w:marRight w:val="0"/>
                  <w:marTop w:val="0"/>
                  <w:marBottom w:val="0"/>
                  <w:divBdr>
                    <w:top w:val="none" w:sz="0" w:space="0" w:color="auto"/>
                    <w:left w:val="none" w:sz="0" w:space="0" w:color="auto"/>
                    <w:bottom w:val="none" w:sz="0" w:space="0" w:color="auto"/>
                    <w:right w:val="none" w:sz="0" w:space="0" w:color="auto"/>
                  </w:divBdr>
                  <w:divsChild>
                    <w:div w:id="2020963923">
                      <w:marLeft w:val="0"/>
                      <w:marRight w:val="0"/>
                      <w:marTop w:val="0"/>
                      <w:marBottom w:val="0"/>
                      <w:divBdr>
                        <w:top w:val="none" w:sz="0" w:space="0" w:color="auto"/>
                        <w:left w:val="none" w:sz="0" w:space="0" w:color="auto"/>
                        <w:bottom w:val="none" w:sz="0" w:space="0" w:color="auto"/>
                        <w:right w:val="none" w:sz="0" w:space="0" w:color="auto"/>
                      </w:divBdr>
                      <w:divsChild>
                        <w:div w:id="1237975897">
                          <w:marLeft w:val="0"/>
                          <w:marRight w:val="0"/>
                          <w:marTop w:val="0"/>
                          <w:marBottom w:val="0"/>
                          <w:divBdr>
                            <w:top w:val="none" w:sz="0" w:space="0" w:color="auto"/>
                            <w:left w:val="none" w:sz="0" w:space="0" w:color="auto"/>
                            <w:bottom w:val="none" w:sz="0" w:space="0" w:color="auto"/>
                            <w:right w:val="none" w:sz="0" w:space="0" w:color="auto"/>
                          </w:divBdr>
                          <w:divsChild>
                            <w:div w:id="149784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928098">
      <w:bodyDiv w:val="1"/>
      <w:marLeft w:val="0"/>
      <w:marRight w:val="0"/>
      <w:marTop w:val="0"/>
      <w:marBottom w:val="0"/>
      <w:divBdr>
        <w:top w:val="none" w:sz="0" w:space="0" w:color="auto"/>
        <w:left w:val="none" w:sz="0" w:space="0" w:color="auto"/>
        <w:bottom w:val="none" w:sz="0" w:space="0" w:color="auto"/>
        <w:right w:val="none" w:sz="0" w:space="0" w:color="auto"/>
      </w:divBdr>
    </w:div>
    <w:div w:id="480345263">
      <w:bodyDiv w:val="1"/>
      <w:marLeft w:val="0"/>
      <w:marRight w:val="0"/>
      <w:marTop w:val="0"/>
      <w:marBottom w:val="0"/>
      <w:divBdr>
        <w:top w:val="none" w:sz="0" w:space="0" w:color="auto"/>
        <w:left w:val="none" w:sz="0" w:space="0" w:color="auto"/>
        <w:bottom w:val="none" w:sz="0" w:space="0" w:color="auto"/>
        <w:right w:val="none" w:sz="0" w:space="0" w:color="auto"/>
      </w:divBdr>
      <w:divsChild>
        <w:div w:id="1033115517">
          <w:marLeft w:val="0"/>
          <w:marRight w:val="0"/>
          <w:marTop w:val="0"/>
          <w:marBottom w:val="0"/>
          <w:divBdr>
            <w:top w:val="none" w:sz="0" w:space="0" w:color="auto"/>
            <w:left w:val="none" w:sz="0" w:space="0" w:color="auto"/>
            <w:bottom w:val="none" w:sz="0" w:space="0" w:color="auto"/>
            <w:right w:val="none" w:sz="0" w:space="0" w:color="auto"/>
          </w:divBdr>
          <w:divsChild>
            <w:div w:id="1028683472">
              <w:marLeft w:val="0"/>
              <w:marRight w:val="0"/>
              <w:marTop w:val="0"/>
              <w:marBottom w:val="0"/>
              <w:divBdr>
                <w:top w:val="none" w:sz="0" w:space="0" w:color="auto"/>
                <w:left w:val="none" w:sz="0" w:space="0" w:color="auto"/>
                <w:bottom w:val="none" w:sz="0" w:space="0" w:color="auto"/>
                <w:right w:val="none" w:sz="0" w:space="0" w:color="auto"/>
              </w:divBdr>
              <w:divsChild>
                <w:div w:id="2123918652">
                  <w:marLeft w:val="0"/>
                  <w:marRight w:val="0"/>
                  <w:marTop w:val="0"/>
                  <w:marBottom w:val="0"/>
                  <w:divBdr>
                    <w:top w:val="none" w:sz="0" w:space="0" w:color="auto"/>
                    <w:left w:val="none" w:sz="0" w:space="0" w:color="auto"/>
                    <w:bottom w:val="none" w:sz="0" w:space="0" w:color="auto"/>
                    <w:right w:val="none" w:sz="0" w:space="0" w:color="auto"/>
                  </w:divBdr>
                  <w:divsChild>
                    <w:div w:id="1611621997">
                      <w:marLeft w:val="0"/>
                      <w:marRight w:val="0"/>
                      <w:marTop w:val="0"/>
                      <w:marBottom w:val="0"/>
                      <w:divBdr>
                        <w:top w:val="none" w:sz="0" w:space="0" w:color="auto"/>
                        <w:left w:val="none" w:sz="0" w:space="0" w:color="auto"/>
                        <w:bottom w:val="none" w:sz="0" w:space="0" w:color="auto"/>
                        <w:right w:val="none" w:sz="0" w:space="0" w:color="auto"/>
                      </w:divBdr>
                      <w:divsChild>
                        <w:div w:id="1259630939">
                          <w:marLeft w:val="0"/>
                          <w:marRight w:val="0"/>
                          <w:marTop w:val="0"/>
                          <w:marBottom w:val="0"/>
                          <w:divBdr>
                            <w:top w:val="none" w:sz="0" w:space="0" w:color="auto"/>
                            <w:left w:val="none" w:sz="0" w:space="0" w:color="auto"/>
                            <w:bottom w:val="none" w:sz="0" w:space="0" w:color="auto"/>
                            <w:right w:val="none" w:sz="0" w:space="0" w:color="auto"/>
                          </w:divBdr>
                          <w:divsChild>
                            <w:div w:id="57606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1119046">
      <w:bodyDiv w:val="1"/>
      <w:marLeft w:val="0"/>
      <w:marRight w:val="0"/>
      <w:marTop w:val="0"/>
      <w:marBottom w:val="0"/>
      <w:divBdr>
        <w:top w:val="none" w:sz="0" w:space="0" w:color="auto"/>
        <w:left w:val="none" w:sz="0" w:space="0" w:color="auto"/>
        <w:bottom w:val="none" w:sz="0" w:space="0" w:color="auto"/>
        <w:right w:val="none" w:sz="0" w:space="0" w:color="auto"/>
      </w:divBdr>
    </w:div>
    <w:div w:id="532348942">
      <w:bodyDiv w:val="1"/>
      <w:marLeft w:val="0"/>
      <w:marRight w:val="0"/>
      <w:marTop w:val="0"/>
      <w:marBottom w:val="0"/>
      <w:divBdr>
        <w:top w:val="none" w:sz="0" w:space="0" w:color="auto"/>
        <w:left w:val="none" w:sz="0" w:space="0" w:color="auto"/>
        <w:bottom w:val="none" w:sz="0" w:space="0" w:color="auto"/>
        <w:right w:val="none" w:sz="0" w:space="0" w:color="auto"/>
      </w:divBdr>
    </w:div>
    <w:div w:id="550656241">
      <w:bodyDiv w:val="1"/>
      <w:marLeft w:val="0"/>
      <w:marRight w:val="0"/>
      <w:marTop w:val="0"/>
      <w:marBottom w:val="0"/>
      <w:divBdr>
        <w:top w:val="none" w:sz="0" w:space="0" w:color="auto"/>
        <w:left w:val="none" w:sz="0" w:space="0" w:color="auto"/>
        <w:bottom w:val="none" w:sz="0" w:space="0" w:color="auto"/>
        <w:right w:val="none" w:sz="0" w:space="0" w:color="auto"/>
      </w:divBdr>
      <w:divsChild>
        <w:div w:id="1802845720">
          <w:marLeft w:val="0"/>
          <w:marRight w:val="0"/>
          <w:marTop w:val="0"/>
          <w:marBottom w:val="0"/>
          <w:divBdr>
            <w:top w:val="none" w:sz="0" w:space="0" w:color="auto"/>
            <w:left w:val="none" w:sz="0" w:space="0" w:color="auto"/>
            <w:bottom w:val="none" w:sz="0" w:space="0" w:color="auto"/>
            <w:right w:val="none" w:sz="0" w:space="0" w:color="auto"/>
          </w:divBdr>
        </w:div>
        <w:div w:id="1143238313">
          <w:marLeft w:val="0"/>
          <w:marRight w:val="0"/>
          <w:marTop w:val="0"/>
          <w:marBottom w:val="0"/>
          <w:divBdr>
            <w:top w:val="none" w:sz="0" w:space="0" w:color="auto"/>
            <w:left w:val="none" w:sz="0" w:space="0" w:color="auto"/>
            <w:bottom w:val="none" w:sz="0" w:space="0" w:color="auto"/>
            <w:right w:val="none" w:sz="0" w:space="0" w:color="auto"/>
          </w:divBdr>
        </w:div>
        <w:div w:id="1660619619">
          <w:marLeft w:val="0"/>
          <w:marRight w:val="0"/>
          <w:marTop w:val="0"/>
          <w:marBottom w:val="0"/>
          <w:divBdr>
            <w:top w:val="none" w:sz="0" w:space="0" w:color="auto"/>
            <w:left w:val="none" w:sz="0" w:space="0" w:color="auto"/>
            <w:bottom w:val="none" w:sz="0" w:space="0" w:color="auto"/>
            <w:right w:val="none" w:sz="0" w:space="0" w:color="auto"/>
          </w:divBdr>
        </w:div>
        <w:div w:id="1583294591">
          <w:marLeft w:val="0"/>
          <w:marRight w:val="0"/>
          <w:marTop w:val="0"/>
          <w:marBottom w:val="0"/>
          <w:divBdr>
            <w:top w:val="none" w:sz="0" w:space="0" w:color="auto"/>
            <w:left w:val="none" w:sz="0" w:space="0" w:color="auto"/>
            <w:bottom w:val="none" w:sz="0" w:space="0" w:color="auto"/>
            <w:right w:val="none" w:sz="0" w:space="0" w:color="auto"/>
          </w:divBdr>
        </w:div>
        <w:div w:id="323706102">
          <w:marLeft w:val="0"/>
          <w:marRight w:val="0"/>
          <w:marTop w:val="0"/>
          <w:marBottom w:val="0"/>
          <w:divBdr>
            <w:top w:val="none" w:sz="0" w:space="0" w:color="auto"/>
            <w:left w:val="none" w:sz="0" w:space="0" w:color="auto"/>
            <w:bottom w:val="none" w:sz="0" w:space="0" w:color="auto"/>
            <w:right w:val="none" w:sz="0" w:space="0" w:color="auto"/>
          </w:divBdr>
        </w:div>
        <w:div w:id="1888445314">
          <w:marLeft w:val="0"/>
          <w:marRight w:val="0"/>
          <w:marTop w:val="0"/>
          <w:marBottom w:val="0"/>
          <w:divBdr>
            <w:top w:val="none" w:sz="0" w:space="0" w:color="auto"/>
            <w:left w:val="none" w:sz="0" w:space="0" w:color="auto"/>
            <w:bottom w:val="none" w:sz="0" w:space="0" w:color="auto"/>
            <w:right w:val="none" w:sz="0" w:space="0" w:color="auto"/>
          </w:divBdr>
        </w:div>
        <w:div w:id="339821497">
          <w:marLeft w:val="0"/>
          <w:marRight w:val="0"/>
          <w:marTop w:val="0"/>
          <w:marBottom w:val="0"/>
          <w:divBdr>
            <w:top w:val="none" w:sz="0" w:space="0" w:color="auto"/>
            <w:left w:val="none" w:sz="0" w:space="0" w:color="auto"/>
            <w:bottom w:val="none" w:sz="0" w:space="0" w:color="auto"/>
            <w:right w:val="none" w:sz="0" w:space="0" w:color="auto"/>
          </w:divBdr>
        </w:div>
      </w:divsChild>
    </w:div>
    <w:div w:id="583226235">
      <w:bodyDiv w:val="1"/>
      <w:marLeft w:val="0"/>
      <w:marRight w:val="0"/>
      <w:marTop w:val="0"/>
      <w:marBottom w:val="0"/>
      <w:divBdr>
        <w:top w:val="none" w:sz="0" w:space="0" w:color="auto"/>
        <w:left w:val="none" w:sz="0" w:space="0" w:color="auto"/>
        <w:bottom w:val="none" w:sz="0" w:space="0" w:color="auto"/>
        <w:right w:val="none" w:sz="0" w:space="0" w:color="auto"/>
      </w:divBdr>
    </w:div>
    <w:div w:id="584189683">
      <w:bodyDiv w:val="1"/>
      <w:marLeft w:val="0"/>
      <w:marRight w:val="0"/>
      <w:marTop w:val="0"/>
      <w:marBottom w:val="0"/>
      <w:divBdr>
        <w:top w:val="none" w:sz="0" w:space="0" w:color="auto"/>
        <w:left w:val="none" w:sz="0" w:space="0" w:color="auto"/>
        <w:bottom w:val="none" w:sz="0" w:space="0" w:color="auto"/>
        <w:right w:val="none" w:sz="0" w:space="0" w:color="auto"/>
      </w:divBdr>
    </w:div>
    <w:div w:id="593822583">
      <w:bodyDiv w:val="1"/>
      <w:marLeft w:val="0"/>
      <w:marRight w:val="0"/>
      <w:marTop w:val="0"/>
      <w:marBottom w:val="0"/>
      <w:divBdr>
        <w:top w:val="none" w:sz="0" w:space="0" w:color="auto"/>
        <w:left w:val="none" w:sz="0" w:space="0" w:color="auto"/>
        <w:bottom w:val="none" w:sz="0" w:space="0" w:color="auto"/>
        <w:right w:val="none" w:sz="0" w:space="0" w:color="auto"/>
      </w:divBdr>
    </w:div>
    <w:div w:id="663360308">
      <w:bodyDiv w:val="1"/>
      <w:marLeft w:val="0"/>
      <w:marRight w:val="0"/>
      <w:marTop w:val="0"/>
      <w:marBottom w:val="0"/>
      <w:divBdr>
        <w:top w:val="none" w:sz="0" w:space="0" w:color="auto"/>
        <w:left w:val="none" w:sz="0" w:space="0" w:color="auto"/>
        <w:bottom w:val="none" w:sz="0" w:space="0" w:color="auto"/>
        <w:right w:val="none" w:sz="0" w:space="0" w:color="auto"/>
      </w:divBdr>
    </w:div>
    <w:div w:id="666590774">
      <w:bodyDiv w:val="1"/>
      <w:marLeft w:val="0"/>
      <w:marRight w:val="0"/>
      <w:marTop w:val="0"/>
      <w:marBottom w:val="0"/>
      <w:divBdr>
        <w:top w:val="none" w:sz="0" w:space="0" w:color="auto"/>
        <w:left w:val="none" w:sz="0" w:space="0" w:color="auto"/>
        <w:bottom w:val="none" w:sz="0" w:space="0" w:color="auto"/>
        <w:right w:val="none" w:sz="0" w:space="0" w:color="auto"/>
      </w:divBdr>
    </w:div>
    <w:div w:id="679771825">
      <w:bodyDiv w:val="1"/>
      <w:marLeft w:val="0"/>
      <w:marRight w:val="0"/>
      <w:marTop w:val="0"/>
      <w:marBottom w:val="0"/>
      <w:divBdr>
        <w:top w:val="none" w:sz="0" w:space="0" w:color="auto"/>
        <w:left w:val="none" w:sz="0" w:space="0" w:color="auto"/>
        <w:bottom w:val="none" w:sz="0" w:space="0" w:color="auto"/>
        <w:right w:val="none" w:sz="0" w:space="0" w:color="auto"/>
      </w:divBdr>
    </w:div>
    <w:div w:id="734814729">
      <w:bodyDiv w:val="1"/>
      <w:marLeft w:val="0"/>
      <w:marRight w:val="0"/>
      <w:marTop w:val="0"/>
      <w:marBottom w:val="0"/>
      <w:divBdr>
        <w:top w:val="none" w:sz="0" w:space="0" w:color="auto"/>
        <w:left w:val="none" w:sz="0" w:space="0" w:color="auto"/>
        <w:bottom w:val="none" w:sz="0" w:space="0" w:color="auto"/>
        <w:right w:val="none" w:sz="0" w:space="0" w:color="auto"/>
      </w:divBdr>
    </w:div>
    <w:div w:id="747465666">
      <w:bodyDiv w:val="1"/>
      <w:marLeft w:val="0"/>
      <w:marRight w:val="0"/>
      <w:marTop w:val="0"/>
      <w:marBottom w:val="0"/>
      <w:divBdr>
        <w:top w:val="none" w:sz="0" w:space="0" w:color="auto"/>
        <w:left w:val="none" w:sz="0" w:space="0" w:color="auto"/>
        <w:bottom w:val="none" w:sz="0" w:space="0" w:color="auto"/>
        <w:right w:val="none" w:sz="0" w:space="0" w:color="auto"/>
      </w:divBdr>
    </w:div>
    <w:div w:id="777874174">
      <w:bodyDiv w:val="1"/>
      <w:marLeft w:val="0"/>
      <w:marRight w:val="0"/>
      <w:marTop w:val="0"/>
      <w:marBottom w:val="0"/>
      <w:divBdr>
        <w:top w:val="none" w:sz="0" w:space="0" w:color="auto"/>
        <w:left w:val="none" w:sz="0" w:space="0" w:color="auto"/>
        <w:bottom w:val="none" w:sz="0" w:space="0" w:color="auto"/>
        <w:right w:val="none" w:sz="0" w:space="0" w:color="auto"/>
      </w:divBdr>
    </w:div>
    <w:div w:id="819880546">
      <w:bodyDiv w:val="1"/>
      <w:marLeft w:val="0"/>
      <w:marRight w:val="0"/>
      <w:marTop w:val="0"/>
      <w:marBottom w:val="0"/>
      <w:divBdr>
        <w:top w:val="none" w:sz="0" w:space="0" w:color="auto"/>
        <w:left w:val="none" w:sz="0" w:space="0" w:color="auto"/>
        <w:bottom w:val="none" w:sz="0" w:space="0" w:color="auto"/>
        <w:right w:val="none" w:sz="0" w:space="0" w:color="auto"/>
      </w:divBdr>
    </w:div>
    <w:div w:id="825321627">
      <w:bodyDiv w:val="1"/>
      <w:marLeft w:val="0"/>
      <w:marRight w:val="0"/>
      <w:marTop w:val="0"/>
      <w:marBottom w:val="0"/>
      <w:divBdr>
        <w:top w:val="none" w:sz="0" w:space="0" w:color="auto"/>
        <w:left w:val="none" w:sz="0" w:space="0" w:color="auto"/>
        <w:bottom w:val="none" w:sz="0" w:space="0" w:color="auto"/>
        <w:right w:val="none" w:sz="0" w:space="0" w:color="auto"/>
      </w:divBdr>
      <w:divsChild>
        <w:div w:id="47729333">
          <w:marLeft w:val="0"/>
          <w:marRight w:val="0"/>
          <w:marTop w:val="0"/>
          <w:marBottom w:val="0"/>
          <w:divBdr>
            <w:top w:val="none" w:sz="0" w:space="0" w:color="auto"/>
            <w:left w:val="none" w:sz="0" w:space="0" w:color="auto"/>
            <w:bottom w:val="none" w:sz="0" w:space="0" w:color="auto"/>
            <w:right w:val="none" w:sz="0" w:space="0" w:color="auto"/>
          </w:divBdr>
          <w:divsChild>
            <w:div w:id="928537183">
              <w:marLeft w:val="0"/>
              <w:marRight w:val="0"/>
              <w:marTop w:val="0"/>
              <w:marBottom w:val="0"/>
              <w:divBdr>
                <w:top w:val="none" w:sz="0" w:space="0" w:color="auto"/>
                <w:left w:val="none" w:sz="0" w:space="0" w:color="auto"/>
                <w:bottom w:val="none" w:sz="0" w:space="0" w:color="auto"/>
                <w:right w:val="none" w:sz="0" w:space="0" w:color="auto"/>
              </w:divBdr>
              <w:divsChild>
                <w:div w:id="1034308728">
                  <w:marLeft w:val="0"/>
                  <w:marRight w:val="0"/>
                  <w:marTop w:val="0"/>
                  <w:marBottom w:val="0"/>
                  <w:divBdr>
                    <w:top w:val="none" w:sz="0" w:space="0" w:color="auto"/>
                    <w:left w:val="none" w:sz="0" w:space="0" w:color="auto"/>
                    <w:bottom w:val="none" w:sz="0" w:space="0" w:color="auto"/>
                    <w:right w:val="none" w:sz="0" w:space="0" w:color="auto"/>
                  </w:divBdr>
                  <w:divsChild>
                    <w:div w:id="687295908">
                      <w:marLeft w:val="0"/>
                      <w:marRight w:val="0"/>
                      <w:marTop w:val="0"/>
                      <w:marBottom w:val="0"/>
                      <w:divBdr>
                        <w:top w:val="none" w:sz="0" w:space="0" w:color="auto"/>
                        <w:left w:val="none" w:sz="0" w:space="0" w:color="auto"/>
                        <w:bottom w:val="none" w:sz="0" w:space="0" w:color="auto"/>
                        <w:right w:val="none" w:sz="0" w:space="0" w:color="auto"/>
                      </w:divBdr>
                      <w:divsChild>
                        <w:div w:id="961156605">
                          <w:marLeft w:val="0"/>
                          <w:marRight w:val="0"/>
                          <w:marTop w:val="0"/>
                          <w:marBottom w:val="0"/>
                          <w:divBdr>
                            <w:top w:val="none" w:sz="0" w:space="0" w:color="auto"/>
                            <w:left w:val="none" w:sz="0" w:space="0" w:color="auto"/>
                            <w:bottom w:val="none" w:sz="0" w:space="0" w:color="auto"/>
                            <w:right w:val="none" w:sz="0" w:space="0" w:color="auto"/>
                          </w:divBdr>
                          <w:divsChild>
                            <w:div w:id="129258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5629960">
      <w:bodyDiv w:val="1"/>
      <w:marLeft w:val="0"/>
      <w:marRight w:val="0"/>
      <w:marTop w:val="0"/>
      <w:marBottom w:val="0"/>
      <w:divBdr>
        <w:top w:val="none" w:sz="0" w:space="0" w:color="auto"/>
        <w:left w:val="none" w:sz="0" w:space="0" w:color="auto"/>
        <w:bottom w:val="none" w:sz="0" w:space="0" w:color="auto"/>
        <w:right w:val="none" w:sz="0" w:space="0" w:color="auto"/>
      </w:divBdr>
      <w:divsChild>
        <w:div w:id="50661588">
          <w:marLeft w:val="547"/>
          <w:marRight w:val="0"/>
          <w:marTop w:val="0"/>
          <w:marBottom w:val="0"/>
          <w:divBdr>
            <w:top w:val="none" w:sz="0" w:space="0" w:color="auto"/>
            <w:left w:val="none" w:sz="0" w:space="0" w:color="auto"/>
            <w:bottom w:val="none" w:sz="0" w:space="0" w:color="auto"/>
            <w:right w:val="none" w:sz="0" w:space="0" w:color="auto"/>
          </w:divBdr>
        </w:div>
      </w:divsChild>
    </w:div>
    <w:div w:id="868957332">
      <w:bodyDiv w:val="1"/>
      <w:marLeft w:val="0"/>
      <w:marRight w:val="0"/>
      <w:marTop w:val="0"/>
      <w:marBottom w:val="0"/>
      <w:divBdr>
        <w:top w:val="none" w:sz="0" w:space="0" w:color="auto"/>
        <w:left w:val="none" w:sz="0" w:space="0" w:color="auto"/>
        <w:bottom w:val="none" w:sz="0" w:space="0" w:color="auto"/>
        <w:right w:val="none" w:sz="0" w:space="0" w:color="auto"/>
      </w:divBdr>
    </w:div>
    <w:div w:id="890262706">
      <w:bodyDiv w:val="1"/>
      <w:marLeft w:val="0"/>
      <w:marRight w:val="0"/>
      <w:marTop w:val="0"/>
      <w:marBottom w:val="0"/>
      <w:divBdr>
        <w:top w:val="none" w:sz="0" w:space="0" w:color="auto"/>
        <w:left w:val="none" w:sz="0" w:space="0" w:color="auto"/>
        <w:bottom w:val="none" w:sz="0" w:space="0" w:color="auto"/>
        <w:right w:val="none" w:sz="0" w:space="0" w:color="auto"/>
      </w:divBdr>
    </w:div>
    <w:div w:id="914825423">
      <w:bodyDiv w:val="1"/>
      <w:marLeft w:val="0"/>
      <w:marRight w:val="0"/>
      <w:marTop w:val="0"/>
      <w:marBottom w:val="0"/>
      <w:divBdr>
        <w:top w:val="none" w:sz="0" w:space="0" w:color="auto"/>
        <w:left w:val="none" w:sz="0" w:space="0" w:color="auto"/>
        <w:bottom w:val="none" w:sz="0" w:space="0" w:color="auto"/>
        <w:right w:val="none" w:sz="0" w:space="0" w:color="auto"/>
      </w:divBdr>
    </w:div>
    <w:div w:id="970937972">
      <w:bodyDiv w:val="1"/>
      <w:marLeft w:val="0"/>
      <w:marRight w:val="0"/>
      <w:marTop w:val="0"/>
      <w:marBottom w:val="0"/>
      <w:divBdr>
        <w:top w:val="none" w:sz="0" w:space="0" w:color="auto"/>
        <w:left w:val="none" w:sz="0" w:space="0" w:color="auto"/>
        <w:bottom w:val="none" w:sz="0" w:space="0" w:color="auto"/>
        <w:right w:val="none" w:sz="0" w:space="0" w:color="auto"/>
      </w:divBdr>
    </w:div>
    <w:div w:id="978341695">
      <w:bodyDiv w:val="1"/>
      <w:marLeft w:val="0"/>
      <w:marRight w:val="0"/>
      <w:marTop w:val="0"/>
      <w:marBottom w:val="0"/>
      <w:divBdr>
        <w:top w:val="none" w:sz="0" w:space="0" w:color="auto"/>
        <w:left w:val="none" w:sz="0" w:space="0" w:color="auto"/>
        <w:bottom w:val="none" w:sz="0" w:space="0" w:color="auto"/>
        <w:right w:val="none" w:sz="0" w:space="0" w:color="auto"/>
      </w:divBdr>
    </w:div>
    <w:div w:id="1002050686">
      <w:bodyDiv w:val="1"/>
      <w:marLeft w:val="0"/>
      <w:marRight w:val="0"/>
      <w:marTop w:val="0"/>
      <w:marBottom w:val="0"/>
      <w:divBdr>
        <w:top w:val="none" w:sz="0" w:space="0" w:color="auto"/>
        <w:left w:val="none" w:sz="0" w:space="0" w:color="auto"/>
        <w:bottom w:val="none" w:sz="0" w:space="0" w:color="auto"/>
        <w:right w:val="none" w:sz="0" w:space="0" w:color="auto"/>
      </w:divBdr>
    </w:div>
    <w:div w:id="1004823138">
      <w:bodyDiv w:val="1"/>
      <w:marLeft w:val="0"/>
      <w:marRight w:val="0"/>
      <w:marTop w:val="0"/>
      <w:marBottom w:val="0"/>
      <w:divBdr>
        <w:top w:val="none" w:sz="0" w:space="0" w:color="auto"/>
        <w:left w:val="none" w:sz="0" w:space="0" w:color="auto"/>
        <w:bottom w:val="none" w:sz="0" w:space="0" w:color="auto"/>
        <w:right w:val="none" w:sz="0" w:space="0" w:color="auto"/>
      </w:divBdr>
    </w:div>
    <w:div w:id="1027946567">
      <w:bodyDiv w:val="1"/>
      <w:marLeft w:val="0"/>
      <w:marRight w:val="0"/>
      <w:marTop w:val="0"/>
      <w:marBottom w:val="0"/>
      <w:divBdr>
        <w:top w:val="none" w:sz="0" w:space="0" w:color="auto"/>
        <w:left w:val="none" w:sz="0" w:space="0" w:color="auto"/>
        <w:bottom w:val="none" w:sz="0" w:space="0" w:color="auto"/>
        <w:right w:val="none" w:sz="0" w:space="0" w:color="auto"/>
      </w:divBdr>
    </w:div>
    <w:div w:id="1071776771">
      <w:bodyDiv w:val="1"/>
      <w:marLeft w:val="0"/>
      <w:marRight w:val="0"/>
      <w:marTop w:val="0"/>
      <w:marBottom w:val="0"/>
      <w:divBdr>
        <w:top w:val="none" w:sz="0" w:space="0" w:color="auto"/>
        <w:left w:val="none" w:sz="0" w:space="0" w:color="auto"/>
        <w:bottom w:val="none" w:sz="0" w:space="0" w:color="auto"/>
        <w:right w:val="none" w:sz="0" w:space="0" w:color="auto"/>
      </w:divBdr>
    </w:div>
    <w:div w:id="1113134235">
      <w:bodyDiv w:val="1"/>
      <w:marLeft w:val="0"/>
      <w:marRight w:val="0"/>
      <w:marTop w:val="0"/>
      <w:marBottom w:val="0"/>
      <w:divBdr>
        <w:top w:val="none" w:sz="0" w:space="0" w:color="auto"/>
        <w:left w:val="none" w:sz="0" w:space="0" w:color="auto"/>
        <w:bottom w:val="none" w:sz="0" w:space="0" w:color="auto"/>
        <w:right w:val="none" w:sz="0" w:space="0" w:color="auto"/>
      </w:divBdr>
    </w:div>
    <w:div w:id="1123113334">
      <w:bodyDiv w:val="1"/>
      <w:marLeft w:val="0"/>
      <w:marRight w:val="0"/>
      <w:marTop w:val="0"/>
      <w:marBottom w:val="0"/>
      <w:divBdr>
        <w:top w:val="none" w:sz="0" w:space="0" w:color="auto"/>
        <w:left w:val="none" w:sz="0" w:space="0" w:color="auto"/>
        <w:bottom w:val="none" w:sz="0" w:space="0" w:color="auto"/>
        <w:right w:val="none" w:sz="0" w:space="0" w:color="auto"/>
      </w:divBdr>
      <w:divsChild>
        <w:div w:id="444424008">
          <w:marLeft w:val="0"/>
          <w:marRight w:val="0"/>
          <w:marTop w:val="0"/>
          <w:marBottom w:val="0"/>
          <w:divBdr>
            <w:top w:val="none" w:sz="0" w:space="0" w:color="auto"/>
            <w:left w:val="none" w:sz="0" w:space="0" w:color="auto"/>
            <w:bottom w:val="none" w:sz="0" w:space="0" w:color="auto"/>
            <w:right w:val="none" w:sz="0" w:space="0" w:color="auto"/>
          </w:divBdr>
        </w:div>
        <w:div w:id="1693460783">
          <w:marLeft w:val="0"/>
          <w:marRight w:val="0"/>
          <w:marTop w:val="0"/>
          <w:marBottom w:val="0"/>
          <w:divBdr>
            <w:top w:val="none" w:sz="0" w:space="0" w:color="auto"/>
            <w:left w:val="none" w:sz="0" w:space="0" w:color="auto"/>
            <w:bottom w:val="none" w:sz="0" w:space="0" w:color="auto"/>
            <w:right w:val="none" w:sz="0" w:space="0" w:color="auto"/>
          </w:divBdr>
        </w:div>
        <w:div w:id="272901699">
          <w:marLeft w:val="0"/>
          <w:marRight w:val="0"/>
          <w:marTop w:val="0"/>
          <w:marBottom w:val="0"/>
          <w:divBdr>
            <w:top w:val="none" w:sz="0" w:space="0" w:color="auto"/>
            <w:left w:val="none" w:sz="0" w:space="0" w:color="auto"/>
            <w:bottom w:val="none" w:sz="0" w:space="0" w:color="auto"/>
            <w:right w:val="none" w:sz="0" w:space="0" w:color="auto"/>
          </w:divBdr>
        </w:div>
        <w:div w:id="1520973176">
          <w:marLeft w:val="0"/>
          <w:marRight w:val="0"/>
          <w:marTop w:val="0"/>
          <w:marBottom w:val="0"/>
          <w:divBdr>
            <w:top w:val="none" w:sz="0" w:space="0" w:color="auto"/>
            <w:left w:val="none" w:sz="0" w:space="0" w:color="auto"/>
            <w:bottom w:val="none" w:sz="0" w:space="0" w:color="auto"/>
            <w:right w:val="none" w:sz="0" w:space="0" w:color="auto"/>
          </w:divBdr>
        </w:div>
        <w:div w:id="1675259252">
          <w:marLeft w:val="0"/>
          <w:marRight w:val="0"/>
          <w:marTop w:val="0"/>
          <w:marBottom w:val="0"/>
          <w:divBdr>
            <w:top w:val="none" w:sz="0" w:space="0" w:color="auto"/>
            <w:left w:val="none" w:sz="0" w:space="0" w:color="auto"/>
            <w:bottom w:val="none" w:sz="0" w:space="0" w:color="auto"/>
            <w:right w:val="none" w:sz="0" w:space="0" w:color="auto"/>
          </w:divBdr>
        </w:div>
        <w:div w:id="908732276">
          <w:marLeft w:val="0"/>
          <w:marRight w:val="0"/>
          <w:marTop w:val="0"/>
          <w:marBottom w:val="0"/>
          <w:divBdr>
            <w:top w:val="none" w:sz="0" w:space="0" w:color="auto"/>
            <w:left w:val="none" w:sz="0" w:space="0" w:color="auto"/>
            <w:bottom w:val="none" w:sz="0" w:space="0" w:color="auto"/>
            <w:right w:val="none" w:sz="0" w:space="0" w:color="auto"/>
          </w:divBdr>
        </w:div>
        <w:div w:id="439449243">
          <w:marLeft w:val="0"/>
          <w:marRight w:val="0"/>
          <w:marTop w:val="0"/>
          <w:marBottom w:val="0"/>
          <w:divBdr>
            <w:top w:val="none" w:sz="0" w:space="0" w:color="auto"/>
            <w:left w:val="none" w:sz="0" w:space="0" w:color="auto"/>
            <w:bottom w:val="none" w:sz="0" w:space="0" w:color="auto"/>
            <w:right w:val="none" w:sz="0" w:space="0" w:color="auto"/>
          </w:divBdr>
        </w:div>
      </w:divsChild>
    </w:div>
    <w:div w:id="1139498071">
      <w:bodyDiv w:val="1"/>
      <w:marLeft w:val="0"/>
      <w:marRight w:val="0"/>
      <w:marTop w:val="0"/>
      <w:marBottom w:val="0"/>
      <w:divBdr>
        <w:top w:val="none" w:sz="0" w:space="0" w:color="auto"/>
        <w:left w:val="none" w:sz="0" w:space="0" w:color="auto"/>
        <w:bottom w:val="none" w:sz="0" w:space="0" w:color="auto"/>
        <w:right w:val="none" w:sz="0" w:space="0" w:color="auto"/>
      </w:divBdr>
    </w:div>
    <w:div w:id="1179662398">
      <w:bodyDiv w:val="1"/>
      <w:marLeft w:val="0"/>
      <w:marRight w:val="0"/>
      <w:marTop w:val="0"/>
      <w:marBottom w:val="0"/>
      <w:divBdr>
        <w:top w:val="none" w:sz="0" w:space="0" w:color="auto"/>
        <w:left w:val="none" w:sz="0" w:space="0" w:color="auto"/>
        <w:bottom w:val="none" w:sz="0" w:space="0" w:color="auto"/>
        <w:right w:val="none" w:sz="0" w:space="0" w:color="auto"/>
      </w:divBdr>
    </w:div>
    <w:div w:id="1182668518">
      <w:bodyDiv w:val="1"/>
      <w:marLeft w:val="0"/>
      <w:marRight w:val="0"/>
      <w:marTop w:val="0"/>
      <w:marBottom w:val="0"/>
      <w:divBdr>
        <w:top w:val="none" w:sz="0" w:space="0" w:color="auto"/>
        <w:left w:val="none" w:sz="0" w:space="0" w:color="auto"/>
        <w:bottom w:val="none" w:sz="0" w:space="0" w:color="auto"/>
        <w:right w:val="none" w:sz="0" w:space="0" w:color="auto"/>
      </w:divBdr>
    </w:div>
    <w:div w:id="1227061210">
      <w:bodyDiv w:val="1"/>
      <w:marLeft w:val="0"/>
      <w:marRight w:val="0"/>
      <w:marTop w:val="0"/>
      <w:marBottom w:val="0"/>
      <w:divBdr>
        <w:top w:val="none" w:sz="0" w:space="0" w:color="auto"/>
        <w:left w:val="none" w:sz="0" w:space="0" w:color="auto"/>
        <w:bottom w:val="none" w:sz="0" w:space="0" w:color="auto"/>
        <w:right w:val="none" w:sz="0" w:space="0" w:color="auto"/>
      </w:divBdr>
      <w:divsChild>
        <w:div w:id="9533813">
          <w:marLeft w:val="0"/>
          <w:marRight w:val="0"/>
          <w:marTop w:val="0"/>
          <w:marBottom w:val="0"/>
          <w:divBdr>
            <w:top w:val="none" w:sz="0" w:space="0" w:color="auto"/>
            <w:left w:val="none" w:sz="0" w:space="0" w:color="auto"/>
            <w:bottom w:val="none" w:sz="0" w:space="0" w:color="auto"/>
            <w:right w:val="none" w:sz="0" w:space="0" w:color="auto"/>
          </w:divBdr>
        </w:div>
        <w:div w:id="414597506">
          <w:marLeft w:val="0"/>
          <w:marRight w:val="0"/>
          <w:marTop w:val="0"/>
          <w:marBottom w:val="0"/>
          <w:divBdr>
            <w:top w:val="none" w:sz="0" w:space="0" w:color="auto"/>
            <w:left w:val="none" w:sz="0" w:space="0" w:color="auto"/>
            <w:bottom w:val="none" w:sz="0" w:space="0" w:color="auto"/>
            <w:right w:val="none" w:sz="0" w:space="0" w:color="auto"/>
          </w:divBdr>
        </w:div>
        <w:div w:id="894700583">
          <w:marLeft w:val="0"/>
          <w:marRight w:val="0"/>
          <w:marTop w:val="0"/>
          <w:marBottom w:val="0"/>
          <w:divBdr>
            <w:top w:val="none" w:sz="0" w:space="0" w:color="auto"/>
            <w:left w:val="none" w:sz="0" w:space="0" w:color="auto"/>
            <w:bottom w:val="none" w:sz="0" w:space="0" w:color="auto"/>
            <w:right w:val="none" w:sz="0" w:space="0" w:color="auto"/>
          </w:divBdr>
        </w:div>
        <w:div w:id="968164695">
          <w:marLeft w:val="0"/>
          <w:marRight w:val="0"/>
          <w:marTop w:val="0"/>
          <w:marBottom w:val="0"/>
          <w:divBdr>
            <w:top w:val="none" w:sz="0" w:space="0" w:color="auto"/>
            <w:left w:val="none" w:sz="0" w:space="0" w:color="auto"/>
            <w:bottom w:val="none" w:sz="0" w:space="0" w:color="auto"/>
            <w:right w:val="none" w:sz="0" w:space="0" w:color="auto"/>
          </w:divBdr>
        </w:div>
        <w:div w:id="1700542796">
          <w:marLeft w:val="0"/>
          <w:marRight w:val="0"/>
          <w:marTop w:val="0"/>
          <w:marBottom w:val="0"/>
          <w:divBdr>
            <w:top w:val="none" w:sz="0" w:space="0" w:color="auto"/>
            <w:left w:val="none" w:sz="0" w:space="0" w:color="auto"/>
            <w:bottom w:val="none" w:sz="0" w:space="0" w:color="auto"/>
            <w:right w:val="none" w:sz="0" w:space="0" w:color="auto"/>
          </w:divBdr>
        </w:div>
        <w:div w:id="531117970">
          <w:marLeft w:val="0"/>
          <w:marRight w:val="0"/>
          <w:marTop w:val="0"/>
          <w:marBottom w:val="0"/>
          <w:divBdr>
            <w:top w:val="none" w:sz="0" w:space="0" w:color="auto"/>
            <w:left w:val="none" w:sz="0" w:space="0" w:color="auto"/>
            <w:bottom w:val="none" w:sz="0" w:space="0" w:color="auto"/>
            <w:right w:val="none" w:sz="0" w:space="0" w:color="auto"/>
          </w:divBdr>
        </w:div>
        <w:div w:id="1874609125">
          <w:marLeft w:val="0"/>
          <w:marRight w:val="0"/>
          <w:marTop w:val="0"/>
          <w:marBottom w:val="0"/>
          <w:divBdr>
            <w:top w:val="none" w:sz="0" w:space="0" w:color="auto"/>
            <w:left w:val="none" w:sz="0" w:space="0" w:color="auto"/>
            <w:bottom w:val="none" w:sz="0" w:space="0" w:color="auto"/>
            <w:right w:val="none" w:sz="0" w:space="0" w:color="auto"/>
          </w:divBdr>
        </w:div>
        <w:div w:id="1075206562">
          <w:marLeft w:val="0"/>
          <w:marRight w:val="0"/>
          <w:marTop w:val="0"/>
          <w:marBottom w:val="0"/>
          <w:divBdr>
            <w:top w:val="none" w:sz="0" w:space="0" w:color="auto"/>
            <w:left w:val="none" w:sz="0" w:space="0" w:color="auto"/>
            <w:bottom w:val="none" w:sz="0" w:space="0" w:color="auto"/>
            <w:right w:val="none" w:sz="0" w:space="0" w:color="auto"/>
          </w:divBdr>
        </w:div>
        <w:div w:id="1365716565">
          <w:marLeft w:val="0"/>
          <w:marRight w:val="0"/>
          <w:marTop w:val="0"/>
          <w:marBottom w:val="0"/>
          <w:divBdr>
            <w:top w:val="none" w:sz="0" w:space="0" w:color="auto"/>
            <w:left w:val="none" w:sz="0" w:space="0" w:color="auto"/>
            <w:bottom w:val="none" w:sz="0" w:space="0" w:color="auto"/>
            <w:right w:val="none" w:sz="0" w:space="0" w:color="auto"/>
          </w:divBdr>
        </w:div>
        <w:div w:id="2054452718">
          <w:marLeft w:val="0"/>
          <w:marRight w:val="0"/>
          <w:marTop w:val="0"/>
          <w:marBottom w:val="0"/>
          <w:divBdr>
            <w:top w:val="none" w:sz="0" w:space="0" w:color="auto"/>
            <w:left w:val="none" w:sz="0" w:space="0" w:color="auto"/>
            <w:bottom w:val="none" w:sz="0" w:space="0" w:color="auto"/>
            <w:right w:val="none" w:sz="0" w:space="0" w:color="auto"/>
          </w:divBdr>
        </w:div>
        <w:div w:id="1139611905">
          <w:marLeft w:val="0"/>
          <w:marRight w:val="0"/>
          <w:marTop w:val="0"/>
          <w:marBottom w:val="0"/>
          <w:divBdr>
            <w:top w:val="none" w:sz="0" w:space="0" w:color="auto"/>
            <w:left w:val="none" w:sz="0" w:space="0" w:color="auto"/>
            <w:bottom w:val="none" w:sz="0" w:space="0" w:color="auto"/>
            <w:right w:val="none" w:sz="0" w:space="0" w:color="auto"/>
          </w:divBdr>
        </w:div>
      </w:divsChild>
    </w:div>
    <w:div w:id="1263997117">
      <w:bodyDiv w:val="1"/>
      <w:marLeft w:val="0"/>
      <w:marRight w:val="0"/>
      <w:marTop w:val="0"/>
      <w:marBottom w:val="0"/>
      <w:divBdr>
        <w:top w:val="none" w:sz="0" w:space="0" w:color="auto"/>
        <w:left w:val="none" w:sz="0" w:space="0" w:color="auto"/>
        <w:bottom w:val="none" w:sz="0" w:space="0" w:color="auto"/>
        <w:right w:val="none" w:sz="0" w:space="0" w:color="auto"/>
      </w:divBdr>
    </w:div>
    <w:div w:id="1304197064">
      <w:bodyDiv w:val="1"/>
      <w:marLeft w:val="0"/>
      <w:marRight w:val="0"/>
      <w:marTop w:val="0"/>
      <w:marBottom w:val="0"/>
      <w:divBdr>
        <w:top w:val="none" w:sz="0" w:space="0" w:color="auto"/>
        <w:left w:val="none" w:sz="0" w:space="0" w:color="auto"/>
        <w:bottom w:val="none" w:sz="0" w:space="0" w:color="auto"/>
        <w:right w:val="none" w:sz="0" w:space="0" w:color="auto"/>
      </w:divBdr>
    </w:div>
    <w:div w:id="1319571307">
      <w:bodyDiv w:val="1"/>
      <w:marLeft w:val="0"/>
      <w:marRight w:val="0"/>
      <w:marTop w:val="0"/>
      <w:marBottom w:val="0"/>
      <w:divBdr>
        <w:top w:val="none" w:sz="0" w:space="0" w:color="auto"/>
        <w:left w:val="none" w:sz="0" w:space="0" w:color="auto"/>
        <w:bottom w:val="none" w:sz="0" w:space="0" w:color="auto"/>
        <w:right w:val="none" w:sz="0" w:space="0" w:color="auto"/>
      </w:divBdr>
    </w:div>
    <w:div w:id="1376008126">
      <w:bodyDiv w:val="1"/>
      <w:marLeft w:val="0"/>
      <w:marRight w:val="0"/>
      <w:marTop w:val="0"/>
      <w:marBottom w:val="0"/>
      <w:divBdr>
        <w:top w:val="none" w:sz="0" w:space="0" w:color="auto"/>
        <w:left w:val="none" w:sz="0" w:space="0" w:color="auto"/>
        <w:bottom w:val="none" w:sz="0" w:space="0" w:color="auto"/>
        <w:right w:val="none" w:sz="0" w:space="0" w:color="auto"/>
      </w:divBdr>
    </w:div>
    <w:div w:id="1383166611">
      <w:bodyDiv w:val="1"/>
      <w:marLeft w:val="0"/>
      <w:marRight w:val="0"/>
      <w:marTop w:val="0"/>
      <w:marBottom w:val="0"/>
      <w:divBdr>
        <w:top w:val="none" w:sz="0" w:space="0" w:color="auto"/>
        <w:left w:val="none" w:sz="0" w:space="0" w:color="auto"/>
        <w:bottom w:val="none" w:sz="0" w:space="0" w:color="auto"/>
        <w:right w:val="none" w:sz="0" w:space="0" w:color="auto"/>
      </w:divBdr>
    </w:div>
    <w:div w:id="1385831880">
      <w:bodyDiv w:val="1"/>
      <w:marLeft w:val="0"/>
      <w:marRight w:val="0"/>
      <w:marTop w:val="0"/>
      <w:marBottom w:val="0"/>
      <w:divBdr>
        <w:top w:val="none" w:sz="0" w:space="0" w:color="auto"/>
        <w:left w:val="none" w:sz="0" w:space="0" w:color="auto"/>
        <w:bottom w:val="none" w:sz="0" w:space="0" w:color="auto"/>
        <w:right w:val="none" w:sz="0" w:space="0" w:color="auto"/>
      </w:divBdr>
    </w:div>
    <w:div w:id="1397627592">
      <w:bodyDiv w:val="1"/>
      <w:marLeft w:val="0"/>
      <w:marRight w:val="0"/>
      <w:marTop w:val="0"/>
      <w:marBottom w:val="0"/>
      <w:divBdr>
        <w:top w:val="none" w:sz="0" w:space="0" w:color="auto"/>
        <w:left w:val="none" w:sz="0" w:space="0" w:color="auto"/>
        <w:bottom w:val="none" w:sz="0" w:space="0" w:color="auto"/>
        <w:right w:val="none" w:sz="0" w:space="0" w:color="auto"/>
      </w:divBdr>
    </w:div>
    <w:div w:id="1435780098">
      <w:bodyDiv w:val="1"/>
      <w:marLeft w:val="0"/>
      <w:marRight w:val="0"/>
      <w:marTop w:val="0"/>
      <w:marBottom w:val="0"/>
      <w:divBdr>
        <w:top w:val="none" w:sz="0" w:space="0" w:color="auto"/>
        <w:left w:val="none" w:sz="0" w:space="0" w:color="auto"/>
        <w:bottom w:val="none" w:sz="0" w:space="0" w:color="auto"/>
        <w:right w:val="none" w:sz="0" w:space="0" w:color="auto"/>
      </w:divBdr>
    </w:div>
    <w:div w:id="1501194633">
      <w:bodyDiv w:val="1"/>
      <w:marLeft w:val="0"/>
      <w:marRight w:val="0"/>
      <w:marTop w:val="0"/>
      <w:marBottom w:val="0"/>
      <w:divBdr>
        <w:top w:val="none" w:sz="0" w:space="0" w:color="auto"/>
        <w:left w:val="none" w:sz="0" w:space="0" w:color="auto"/>
        <w:bottom w:val="none" w:sz="0" w:space="0" w:color="auto"/>
        <w:right w:val="none" w:sz="0" w:space="0" w:color="auto"/>
      </w:divBdr>
    </w:div>
    <w:div w:id="1527911110">
      <w:bodyDiv w:val="1"/>
      <w:marLeft w:val="0"/>
      <w:marRight w:val="0"/>
      <w:marTop w:val="0"/>
      <w:marBottom w:val="0"/>
      <w:divBdr>
        <w:top w:val="none" w:sz="0" w:space="0" w:color="auto"/>
        <w:left w:val="none" w:sz="0" w:space="0" w:color="auto"/>
        <w:bottom w:val="none" w:sz="0" w:space="0" w:color="auto"/>
        <w:right w:val="none" w:sz="0" w:space="0" w:color="auto"/>
      </w:divBdr>
    </w:div>
    <w:div w:id="1563905873">
      <w:bodyDiv w:val="1"/>
      <w:marLeft w:val="0"/>
      <w:marRight w:val="0"/>
      <w:marTop w:val="0"/>
      <w:marBottom w:val="0"/>
      <w:divBdr>
        <w:top w:val="none" w:sz="0" w:space="0" w:color="auto"/>
        <w:left w:val="none" w:sz="0" w:space="0" w:color="auto"/>
        <w:bottom w:val="none" w:sz="0" w:space="0" w:color="auto"/>
        <w:right w:val="none" w:sz="0" w:space="0" w:color="auto"/>
      </w:divBdr>
    </w:div>
    <w:div w:id="1565408815">
      <w:bodyDiv w:val="1"/>
      <w:marLeft w:val="0"/>
      <w:marRight w:val="0"/>
      <w:marTop w:val="0"/>
      <w:marBottom w:val="0"/>
      <w:divBdr>
        <w:top w:val="none" w:sz="0" w:space="0" w:color="auto"/>
        <w:left w:val="none" w:sz="0" w:space="0" w:color="auto"/>
        <w:bottom w:val="none" w:sz="0" w:space="0" w:color="auto"/>
        <w:right w:val="none" w:sz="0" w:space="0" w:color="auto"/>
      </w:divBdr>
    </w:div>
    <w:div w:id="1581527340">
      <w:bodyDiv w:val="1"/>
      <w:marLeft w:val="0"/>
      <w:marRight w:val="0"/>
      <w:marTop w:val="0"/>
      <w:marBottom w:val="0"/>
      <w:divBdr>
        <w:top w:val="none" w:sz="0" w:space="0" w:color="auto"/>
        <w:left w:val="none" w:sz="0" w:space="0" w:color="auto"/>
        <w:bottom w:val="none" w:sz="0" w:space="0" w:color="auto"/>
        <w:right w:val="none" w:sz="0" w:space="0" w:color="auto"/>
      </w:divBdr>
    </w:div>
    <w:div w:id="1598054606">
      <w:bodyDiv w:val="1"/>
      <w:marLeft w:val="0"/>
      <w:marRight w:val="0"/>
      <w:marTop w:val="0"/>
      <w:marBottom w:val="0"/>
      <w:divBdr>
        <w:top w:val="none" w:sz="0" w:space="0" w:color="auto"/>
        <w:left w:val="none" w:sz="0" w:space="0" w:color="auto"/>
        <w:bottom w:val="none" w:sz="0" w:space="0" w:color="auto"/>
        <w:right w:val="none" w:sz="0" w:space="0" w:color="auto"/>
      </w:divBdr>
    </w:div>
    <w:div w:id="1620717329">
      <w:bodyDiv w:val="1"/>
      <w:marLeft w:val="0"/>
      <w:marRight w:val="0"/>
      <w:marTop w:val="0"/>
      <w:marBottom w:val="0"/>
      <w:divBdr>
        <w:top w:val="none" w:sz="0" w:space="0" w:color="auto"/>
        <w:left w:val="none" w:sz="0" w:space="0" w:color="auto"/>
        <w:bottom w:val="none" w:sz="0" w:space="0" w:color="auto"/>
        <w:right w:val="none" w:sz="0" w:space="0" w:color="auto"/>
      </w:divBdr>
    </w:div>
    <w:div w:id="1630236898">
      <w:bodyDiv w:val="1"/>
      <w:marLeft w:val="0"/>
      <w:marRight w:val="0"/>
      <w:marTop w:val="0"/>
      <w:marBottom w:val="0"/>
      <w:divBdr>
        <w:top w:val="none" w:sz="0" w:space="0" w:color="auto"/>
        <w:left w:val="none" w:sz="0" w:space="0" w:color="auto"/>
        <w:bottom w:val="none" w:sz="0" w:space="0" w:color="auto"/>
        <w:right w:val="none" w:sz="0" w:space="0" w:color="auto"/>
      </w:divBdr>
    </w:div>
    <w:div w:id="1651516659">
      <w:bodyDiv w:val="1"/>
      <w:marLeft w:val="0"/>
      <w:marRight w:val="0"/>
      <w:marTop w:val="0"/>
      <w:marBottom w:val="0"/>
      <w:divBdr>
        <w:top w:val="none" w:sz="0" w:space="0" w:color="auto"/>
        <w:left w:val="none" w:sz="0" w:space="0" w:color="auto"/>
        <w:bottom w:val="none" w:sz="0" w:space="0" w:color="auto"/>
        <w:right w:val="none" w:sz="0" w:space="0" w:color="auto"/>
      </w:divBdr>
    </w:div>
    <w:div w:id="1688604027">
      <w:bodyDiv w:val="1"/>
      <w:marLeft w:val="0"/>
      <w:marRight w:val="0"/>
      <w:marTop w:val="0"/>
      <w:marBottom w:val="0"/>
      <w:divBdr>
        <w:top w:val="none" w:sz="0" w:space="0" w:color="auto"/>
        <w:left w:val="none" w:sz="0" w:space="0" w:color="auto"/>
        <w:bottom w:val="none" w:sz="0" w:space="0" w:color="auto"/>
        <w:right w:val="none" w:sz="0" w:space="0" w:color="auto"/>
      </w:divBdr>
    </w:div>
    <w:div w:id="1861776524">
      <w:bodyDiv w:val="1"/>
      <w:marLeft w:val="0"/>
      <w:marRight w:val="0"/>
      <w:marTop w:val="0"/>
      <w:marBottom w:val="0"/>
      <w:divBdr>
        <w:top w:val="none" w:sz="0" w:space="0" w:color="auto"/>
        <w:left w:val="none" w:sz="0" w:space="0" w:color="auto"/>
        <w:bottom w:val="none" w:sz="0" w:space="0" w:color="auto"/>
        <w:right w:val="none" w:sz="0" w:space="0" w:color="auto"/>
      </w:divBdr>
    </w:div>
    <w:div w:id="1872917574">
      <w:bodyDiv w:val="1"/>
      <w:marLeft w:val="0"/>
      <w:marRight w:val="0"/>
      <w:marTop w:val="0"/>
      <w:marBottom w:val="0"/>
      <w:divBdr>
        <w:top w:val="none" w:sz="0" w:space="0" w:color="auto"/>
        <w:left w:val="none" w:sz="0" w:space="0" w:color="auto"/>
        <w:bottom w:val="none" w:sz="0" w:space="0" w:color="auto"/>
        <w:right w:val="none" w:sz="0" w:space="0" w:color="auto"/>
      </w:divBdr>
    </w:div>
    <w:div w:id="1873373781">
      <w:bodyDiv w:val="1"/>
      <w:marLeft w:val="0"/>
      <w:marRight w:val="0"/>
      <w:marTop w:val="0"/>
      <w:marBottom w:val="0"/>
      <w:divBdr>
        <w:top w:val="none" w:sz="0" w:space="0" w:color="auto"/>
        <w:left w:val="none" w:sz="0" w:space="0" w:color="auto"/>
        <w:bottom w:val="none" w:sz="0" w:space="0" w:color="auto"/>
        <w:right w:val="none" w:sz="0" w:space="0" w:color="auto"/>
      </w:divBdr>
      <w:divsChild>
        <w:div w:id="1239943775">
          <w:marLeft w:val="0"/>
          <w:marRight w:val="0"/>
          <w:marTop w:val="0"/>
          <w:marBottom w:val="0"/>
          <w:divBdr>
            <w:top w:val="none" w:sz="0" w:space="0" w:color="auto"/>
            <w:left w:val="none" w:sz="0" w:space="0" w:color="auto"/>
            <w:bottom w:val="none" w:sz="0" w:space="0" w:color="auto"/>
            <w:right w:val="none" w:sz="0" w:space="0" w:color="auto"/>
          </w:divBdr>
          <w:divsChild>
            <w:div w:id="1738355010">
              <w:marLeft w:val="0"/>
              <w:marRight w:val="0"/>
              <w:marTop w:val="0"/>
              <w:marBottom w:val="0"/>
              <w:divBdr>
                <w:top w:val="none" w:sz="0" w:space="0" w:color="auto"/>
                <w:left w:val="none" w:sz="0" w:space="0" w:color="auto"/>
                <w:bottom w:val="none" w:sz="0" w:space="0" w:color="auto"/>
                <w:right w:val="none" w:sz="0" w:space="0" w:color="auto"/>
              </w:divBdr>
              <w:divsChild>
                <w:div w:id="445463362">
                  <w:marLeft w:val="0"/>
                  <w:marRight w:val="0"/>
                  <w:marTop w:val="0"/>
                  <w:marBottom w:val="0"/>
                  <w:divBdr>
                    <w:top w:val="none" w:sz="0" w:space="0" w:color="auto"/>
                    <w:left w:val="none" w:sz="0" w:space="0" w:color="auto"/>
                    <w:bottom w:val="none" w:sz="0" w:space="0" w:color="auto"/>
                    <w:right w:val="none" w:sz="0" w:space="0" w:color="auto"/>
                  </w:divBdr>
                  <w:divsChild>
                    <w:div w:id="478426920">
                      <w:marLeft w:val="0"/>
                      <w:marRight w:val="0"/>
                      <w:marTop w:val="0"/>
                      <w:marBottom w:val="0"/>
                      <w:divBdr>
                        <w:top w:val="none" w:sz="0" w:space="0" w:color="auto"/>
                        <w:left w:val="none" w:sz="0" w:space="0" w:color="auto"/>
                        <w:bottom w:val="none" w:sz="0" w:space="0" w:color="auto"/>
                        <w:right w:val="none" w:sz="0" w:space="0" w:color="auto"/>
                      </w:divBdr>
                      <w:divsChild>
                        <w:div w:id="1647854367">
                          <w:marLeft w:val="0"/>
                          <w:marRight w:val="0"/>
                          <w:marTop w:val="0"/>
                          <w:marBottom w:val="0"/>
                          <w:divBdr>
                            <w:top w:val="none" w:sz="0" w:space="0" w:color="auto"/>
                            <w:left w:val="none" w:sz="0" w:space="0" w:color="auto"/>
                            <w:bottom w:val="none" w:sz="0" w:space="0" w:color="auto"/>
                            <w:right w:val="none" w:sz="0" w:space="0" w:color="auto"/>
                          </w:divBdr>
                          <w:divsChild>
                            <w:div w:id="126001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7932673">
      <w:bodyDiv w:val="1"/>
      <w:marLeft w:val="0"/>
      <w:marRight w:val="0"/>
      <w:marTop w:val="0"/>
      <w:marBottom w:val="0"/>
      <w:divBdr>
        <w:top w:val="none" w:sz="0" w:space="0" w:color="auto"/>
        <w:left w:val="none" w:sz="0" w:space="0" w:color="auto"/>
        <w:bottom w:val="none" w:sz="0" w:space="0" w:color="auto"/>
        <w:right w:val="none" w:sz="0" w:space="0" w:color="auto"/>
      </w:divBdr>
    </w:div>
    <w:div w:id="1905723135">
      <w:bodyDiv w:val="1"/>
      <w:marLeft w:val="0"/>
      <w:marRight w:val="0"/>
      <w:marTop w:val="0"/>
      <w:marBottom w:val="0"/>
      <w:divBdr>
        <w:top w:val="none" w:sz="0" w:space="0" w:color="auto"/>
        <w:left w:val="none" w:sz="0" w:space="0" w:color="auto"/>
        <w:bottom w:val="none" w:sz="0" w:space="0" w:color="auto"/>
        <w:right w:val="none" w:sz="0" w:space="0" w:color="auto"/>
      </w:divBdr>
    </w:div>
    <w:div w:id="1976178763">
      <w:bodyDiv w:val="1"/>
      <w:marLeft w:val="0"/>
      <w:marRight w:val="0"/>
      <w:marTop w:val="0"/>
      <w:marBottom w:val="0"/>
      <w:divBdr>
        <w:top w:val="none" w:sz="0" w:space="0" w:color="auto"/>
        <w:left w:val="none" w:sz="0" w:space="0" w:color="auto"/>
        <w:bottom w:val="none" w:sz="0" w:space="0" w:color="auto"/>
        <w:right w:val="none" w:sz="0" w:space="0" w:color="auto"/>
      </w:divBdr>
    </w:div>
    <w:div w:id="2012096436">
      <w:bodyDiv w:val="1"/>
      <w:marLeft w:val="0"/>
      <w:marRight w:val="0"/>
      <w:marTop w:val="0"/>
      <w:marBottom w:val="0"/>
      <w:divBdr>
        <w:top w:val="none" w:sz="0" w:space="0" w:color="auto"/>
        <w:left w:val="none" w:sz="0" w:space="0" w:color="auto"/>
        <w:bottom w:val="none" w:sz="0" w:space="0" w:color="auto"/>
        <w:right w:val="none" w:sz="0" w:space="0" w:color="auto"/>
      </w:divBdr>
    </w:div>
    <w:div w:id="2024697972">
      <w:bodyDiv w:val="1"/>
      <w:marLeft w:val="0"/>
      <w:marRight w:val="0"/>
      <w:marTop w:val="0"/>
      <w:marBottom w:val="0"/>
      <w:divBdr>
        <w:top w:val="none" w:sz="0" w:space="0" w:color="auto"/>
        <w:left w:val="none" w:sz="0" w:space="0" w:color="auto"/>
        <w:bottom w:val="none" w:sz="0" w:space="0" w:color="auto"/>
        <w:right w:val="none" w:sz="0" w:space="0" w:color="auto"/>
      </w:divBdr>
    </w:div>
    <w:div w:id="2074695103">
      <w:bodyDiv w:val="1"/>
      <w:marLeft w:val="0"/>
      <w:marRight w:val="0"/>
      <w:marTop w:val="0"/>
      <w:marBottom w:val="0"/>
      <w:divBdr>
        <w:top w:val="none" w:sz="0" w:space="0" w:color="auto"/>
        <w:left w:val="none" w:sz="0" w:space="0" w:color="auto"/>
        <w:bottom w:val="none" w:sz="0" w:space="0" w:color="auto"/>
        <w:right w:val="none" w:sz="0" w:space="0" w:color="auto"/>
      </w:divBdr>
    </w:div>
    <w:div w:id="2122801655">
      <w:bodyDiv w:val="1"/>
      <w:marLeft w:val="0"/>
      <w:marRight w:val="0"/>
      <w:marTop w:val="0"/>
      <w:marBottom w:val="0"/>
      <w:divBdr>
        <w:top w:val="none" w:sz="0" w:space="0" w:color="auto"/>
        <w:left w:val="none" w:sz="0" w:space="0" w:color="auto"/>
        <w:bottom w:val="none" w:sz="0" w:space="0" w:color="auto"/>
        <w:right w:val="none" w:sz="0" w:space="0" w:color="auto"/>
      </w:divBdr>
      <w:divsChild>
        <w:div w:id="11483607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 Type="http://schemas.openxmlformats.org/officeDocument/2006/relationships/comments" Target="comments.xml" Id="Rc9cc72b41c254cbb" /><Relationship Type="http://schemas.microsoft.com/office/2011/relationships/people" Target="people.xml" Id="R5e4743b7e6f54158" /><Relationship Type="http://schemas.microsoft.com/office/2011/relationships/commentsExtended" Target="commentsExtended.xml" Id="Rd793acfdf15b4cc4" /><Relationship Type="http://schemas.microsoft.com/office/2016/09/relationships/commentsIds" Target="commentsIds.xml" Id="R24122886d0004b87" /><Relationship Type="http://schemas.microsoft.com/office/2018/08/relationships/commentsExtensible" Target="commentsExtensible.xml" Id="R843ff897ab8b4d9a"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753CE0FA71A4B09806A4F6C1A1D8598"/>
        <w:category>
          <w:name w:val="Geral"/>
          <w:gallery w:val="placeholder"/>
        </w:category>
        <w:types>
          <w:type w:val="bbPlcHdr"/>
        </w:types>
        <w:behaviors>
          <w:behavior w:val="content"/>
        </w:behaviors>
        <w:guid w:val="{780F7425-6530-41B6-B2C2-6A9027D574A1}"/>
      </w:docPartPr>
      <w:docPartBody>
        <w:p xmlns:wp14="http://schemas.microsoft.com/office/word/2010/wordml" w:rsidR="005947A5" w:rsidP="005947A5" w:rsidRDefault="005947A5" w14:paraId="1D2CB56C" wp14:textId="77777777">
          <w:pPr>
            <w:pStyle w:val="7753CE0FA71A4B09806A4F6C1A1D8598"/>
          </w:pPr>
          <w:r w:rsidRPr="00B10DC6">
            <w:rPr>
              <w:rStyle w:val="TextodoEspaoReservado"/>
            </w:rPr>
            <w:t>Clique ou toque aqui para inserir o texto.</w:t>
          </w:r>
        </w:p>
      </w:docPartBody>
    </w:docPart>
    <w:docPart>
      <w:docPartPr>
        <w:name w:val="E4EDB7F2AC0C4D468F6B2E20B55AA30C"/>
        <w:category>
          <w:name w:val="Geral"/>
          <w:gallery w:val="placeholder"/>
        </w:category>
        <w:types>
          <w:type w:val="bbPlcHdr"/>
        </w:types>
        <w:behaviors>
          <w:behavior w:val="content"/>
        </w:behaviors>
        <w:guid w:val="{3AA0BDAB-62F5-442B-A5AC-87CB899F25CF}"/>
      </w:docPartPr>
      <w:docPartBody>
        <w:p xmlns:wp14="http://schemas.microsoft.com/office/word/2010/wordml" w:rsidR="005947A5" w:rsidP="005947A5" w:rsidRDefault="005947A5" w14:paraId="407F0983" wp14:textId="77777777">
          <w:pPr>
            <w:pStyle w:val="E4EDB7F2AC0C4D468F6B2E20B55AA30C"/>
          </w:pPr>
          <w:r w:rsidRPr="00B10DC6">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7A5"/>
    <w:rsid w:val="00076978"/>
    <w:rsid w:val="000A45C9"/>
    <w:rsid w:val="000A7059"/>
    <w:rsid w:val="001F64B3"/>
    <w:rsid w:val="00222247"/>
    <w:rsid w:val="00244424"/>
    <w:rsid w:val="00290040"/>
    <w:rsid w:val="002A0E7B"/>
    <w:rsid w:val="002D416F"/>
    <w:rsid w:val="00330D1F"/>
    <w:rsid w:val="003529D9"/>
    <w:rsid w:val="003D64BF"/>
    <w:rsid w:val="0043286D"/>
    <w:rsid w:val="004D24C6"/>
    <w:rsid w:val="00591FF7"/>
    <w:rsid w:val="005947A5"/>
    <w:rsid w:val="005B02AC"/>
    <w:rsid w:val="005C31B7"/>
    <w:rsid w:val="00641FF4"/>
    <w:rsid w:val="00767076"/>
    <w:rsid w:val="008216A6"/>
    <w:rsid w:val="00850A9B"/>
    <w:rsid w:val="00875A92"/>
    <w:rsid w:val="009540F5"/>
    <w:rsid w:val="009D2F95"/>
    <w:rsid w:val="00A6752E"/>
    <w:rsid w:val="00A71514"/>
    <w:rsid w:val="00A826FD"/>
    <w:rsid w:val="00B437EF"/>
    <w:rsid w:val="00B522E1"/>
    <w:rsid w:val="00B66AD2"/>
    <w:rsid w:val="00B83E0F"/>
    <w:rsid w:val="00C421C7"/>
    <w:rsid w:val="00D34F13"/>
    <w:rsid w:val="00D4387D"/>
    <w:rsid w:val="00D632FD"/>
    <w:rsid w:val="00E76E2E"/>
    <w:rsid w:val="00FB0CC8"/>
    <w:rsid w:val="00FC4EF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947A5"/>
    <w:rPr>
      <w:color w:val="808080"/>
    </w:rPr>
  </w:style>
  <w:style w:type="paragraph" w:customStyle="1" w:styleId="7753CE0FA71A4B09806A4F6C1A1D8598">
    <w:name w:val="7753CE0FA71A4B09806A4F6C1A1D8598"/>
    <w:rsid w:val="005947A5"/>
  </w:style>
  <w:style w:type="paragraph" w:customStyle="1" w:styleId="E4EDB7F2AC0C4D468F6B2E20B55AA30C">
    <w:name w:val="E4EDB7F2AC0C4D468F6B2E20B55AA30C"/>
    <w:rsid w:val="005947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9760694167F943BB048329DD661AC9" ma:contentTypeVersion="15" ma:contentTypeDescription="Create a new document." ma:contentTypeScope="" ma:versionID="c6f4aee75677d1787e323010ef92071a">
  <xsd:schema xmlns:xsd="http://www.w3.org/2001/XMLSchema" xmlns:xs="http://www.w3.org/2001/XMLSchema" xmlns:p="http://schemas.microsoft.com/office/2006/metadata/properties" xmlns:ns2="18599054-2b29-48cc-b7d0-064a3636e448" xmlns:ns3="485d0031-4024-469b-a226-668a80add0f8" targetNamespace="http://schemas.microsoft.com/office/2006/metadata/properties" ma:root="true" ma:fieldsID="6060176102d1e4a0ba993c4d56fb9b38" ns2:_="" ns3:_="">
    <xsd:import namespace="18599054-2b29-48cc-b7d0-064a3636e448"/>
    <xsd:import namespace="485d0031-4024-469b-a226-668a80add0f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599054-2b29-48cc-b7d0-064a3636e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7cb4b0-d69b-4455-a2ce-c5ad0eb209e0"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5d0031-4024-469b-a226-668a80add0f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333c409-7c8a-4a41-be40-2006b4def4c9}" ma:internalName="TaxCatchAll" ma:showField="CatchAllData" ma:web="485d0031-4024-469b-a226-668a80add0f8">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8599054-2b29-48cc-b7d0-064a3636e448">
      <Terms xmlns="http://schemas.microsoft.com/office/infopath/2007/PartnerControls"/>
    </lcf76f155ced4ddcb4097134ff3c332f>
    <TaxCatchAll xmlns="485d0031-4024-469b-a226-668a80add0f8" xsi:nil="true"/>
  </documentManagement>
</p:properties>
</file>

<file path=customXml/itemProps1.xml><?xml version="1.0" encoding="utf-8"?>
<ds:datastoreItem xmlns:ds="http://schemas.openxmlformats.org/officeDocument/2006/customXml" ds:itemID="{463B8607-1E09-423B-9402-4C1E4DF7C713}">
  <ds:schemaRefs>
    <ds:schemaRef ds:uri="http://schemas.openxmlformats.org/officeDocument/2006/bibliography"/>
  </ds:schemaRefs>
</ds:datastoreItem>
</file>

<file path=customXml/itemProps2.xml><?xml version="1.0" encoding="utf-8"?>
<ds:datastoreItem xmlns:ds="http://schemas.openxmlformats.org/officeDocument/2006/customXml" ds:itemID="{2DCEFE9D-FDAB-4A25-8D1D-F9AEDFEFC8A6}">
  <ds:schemaRefs>
    <ds:schemaRef ds:uri="http://schemas.microsoft.com/sharepoint/v3/contenttype/forms"/>
  </ds:schemaRefs>
</ds:datastoreItem>
</file>

<file path=customXml/itemProps3.xml><?xml version="1.0" encoding="utf-8"?>
<ds:datastoreItem xmlns:ds="http://schemas.openxmlformats.org/officeDocument/2006/customXml" ds:itemID="{E91F16BB-6C5F-4550-B2E2-7240E7A22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599054-2b29-48cc-b7d0-064a3636e448"/>
    <ds:schemaRef ds:uri="485d0031-4024-469b-a226-668a80add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DD50D3-7D0E-4067-98D8-CDF5DFA7F9FE}">
  <ds:schemaRefs>
    <ds:schemaRef ds:uri="http://schemas.microsoft.com/office/2006/metadata/properties"/>
    <ds:schemaRef ds:uri="http://schemas.microsoft.com/office/infopath/2007/PartnerControls"/>
    <ds:schemaRef ds:uri="18599054-2b29-48cc-b7d0-064a3636e448"/>
    <ds:schemaRef ds:uri="485d0031-4024-469b-a226-668a80add0f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Jônatas Carvalho Silva</dc:creator>
  <keywords/>
  <lastModifiedBy>suleimasuhail</lastModifiedBy>
  <revision>546</revision>
  <dcterms:created xsi:type="dcterms:W3CDTF">2024-10-14T20:34:00.0000000Z</dcterms:created>
  <dcterms:modified xsi:type="dcterms:W3CDTF">2025-06-18T20:22:49.7182896Z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0x0101004A9760694167F943BB048329DD661AC9</vt:lpwstr>
  </property>
  <property fmtid="{D5CDD505-2E9C-101B-9397-08002B2CF9AE}" pid="3" name="GrammarlyDocumentId">
    <vt:lpwstr>672b2a7ed4b708ce20bbbf5534dada6c6ae4a0edc9c0600a58ac21248288aa3d</vt:lpwstr>
  </property>
  <property fmtid="{D5CDD505-2E9C-101B-9397-08002B2CF9AE}" pid="4" name="MediaServiceImageTags">
    <vt:lpwstr/>
  </property>
</Properties>
</file>